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6A4E66DD" w:rsidR="00416E4A" w:rsidRPr="00416E4A" w:rsidRDefault="00416E4A" w:rsidP="00416E4A">
      <w:pPr>
        <w:pStyle w:val="3GPPHeader"/>
        <w:rPr>
          <w:lang w:val="en-US"/>
        </w:rPr>
      </w:pPr>
      <w:r w:rsidRPr="00416E4A">
        <w:rPr>
          <w:lang w:val="en-US"/>
        </w:rPr>
        <w:t>3GPP TSG-RAN WG2 Meeting #11</w:t>
      </w:r>
      <w:r w:rsidR="001503E8">
        <w:rPr>
          <w:lang w:val="en-US"/>
        </w:rPr>
        <w:t>5</w:t>
      </w:r>
      <w:r w:rsidRPr="00416E4A">
        <w:rPr>
          <w:lang w:val="en-US"/>
        </w:rPr>
        <w:t xml:space="preserve"> electronic</w:t>
      </w:r>
      <w:r w:rsidRPr="00416E4A">
        <w:rPr>
          <w:lang w:val="en-US"/>
        </w:rPr>
        <w:tab/>
      </w:r>
      <w:r w:rsidR="00DB0091" w:rsidRPr="00DB0091">
        <w:rPr>
          <w:lang w:val="en-US"/>
        </w:rPr>
        <w:t>R2-2108281</w:t>
      </w:r>
    </w:p>
    <w:p w14:paraId="7A3A5CFA" w14:textId="0276F84A" w:rsidR="001E5FD2" w:rsidRPr="0075572D" w:rsidRDefault="006452A0" w:rsidP="00416E4A">
      <w:pPr>
        <w:pStyle w:val="3GPPHeader"/>
        <w:rPr>
          <w:lang w:val="en-US"/>
        </w:rPr>
      </w:pPr>
      <w:r w:rsidRPr="006452A0">
        <w:rPr>
          <w:lang w:val="en-US"/>
        </w:rPr>
        <w:t xml:space="preserve">Online, August </w:t>
      </w:r>
      <w:r w:rsidR="00FF19AB">
        <w:rPr>
          <w:lang w:val="en-US"/>
        </w:rPr>
        <w:t>16</w:t>
      </w:r>
      <w:r w:rsidRPr="006452A0">
        <w:rPr>
          <w:lang w:val="en-US"/>
        </w:rPr>
        <w:t xml:space="preserve"> – 27, 2021</w:t>
      </w:r>
    </w:p>
    <w:p w14:paraId="40CF7388" w14:textId="1D77590D"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DB0091">
        <w:rPr>
          <w:sz w:val="22"/>
          <w:lang w:val="en-US"/>
        </w:rPr>
        <w:t>8</w:t>
      </w:r>
      <w:r w:rsidR="00311702" w:rsidRPr="00DB0091">
        <w:rPr>
          <w:sz w:val="22"/>
          <w:lang w:val="en-US"/>
        </w:rPr>
        <w:t>.</w:t>
      </w:r>
      <w:r w:rsidR="0015455E" w:rsidRPr="00DB0091">
        <w:rPr>
          <w:sz w:val="22"/>
          <w:lang w:val="en-US"/>
        </w:rPr>
        <w:t>10</w:t>
      </w:r>
      <w:r w:rsidR="00311702" w:rsidRPr="00DB0091">
        <w:rPr>
          <w:sz w:val="22"/>
          <w:lang w:val="en-US"/>
        </w:rPr>
        <w:t>.</w:t>
      </w:r>
      <w:r w:rsidR="007C413F" w:rsidRPr="00DB0091">
        <w:rPr>
          <w:sz w:val="22"/>
          <w:lang w:val="en-US"/>
        </w:rPr>
        <w:t>3.2</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6DFEABA2"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75572D">
        <w:rPr>
          <w:sz w:val="22"/>
          <w:lang w:val="en-US"/>
        </w:rPr>
        <w:t>Idle mode aspects 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7C4012"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highlight w:val="yellow"/>
        </w:rPr>
      </w:pPr>
      <w:r w:rsidRPr="007C4012">
        <w:rPr>
          <w:rFonts w:ascii="Times New Roman" w:eastAsia="Calibri" w:hAnsi="Times New Roman" w:cs="Calibri"/>
          <w:sz w:val="20"/>
          <w:szCs w:val="20"/>
          <w:highlight w:val="yellow"/>
        </w:rPr>
        <w:t xml:space="preserve">Idle mode: </w:t>
      </w:r>
    </w:p>
    <w:p w14:paraId="5F538156" w14:textId="77777777" w:rsidR="00E711FF" w:rsidRPr="007C4012"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7C4012">
        <w:rPr>
          <w:rFonts w:ascii="Times New Roman" w:eastAsia="Calibri" w:hAnsi="Times New Roman" w:cs="Calibri"/>
          <w:sz w:val="20"/>
          <w:szCs w:val="20"/>
          <w:highlight w:val="yellow"/>
          <w:lang w:val="en-US"/>
        </w:rPr>
        <w:t>Definition of additional assistance information for cell selection/reselection (e.g. using UE location information, satellite Ephemeris information)</w:t>
      </w:r>
    </w:p>
    <w:p w14:paraId="2195A8FE" w14:textId="77777777" w:rsidR="00E711FF" w:rsidRPr="007C4012"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highlight w:val="yellow"/>
          <w:lang w:val="en-US"/>
        </w:rPr>
      </w:pPr>
      <w:r w:rsidRPr="007C4012">
        <w:rPr>
          <w:rFonts w:ascii="Times New Roman" w:eastAsia="Calibri" w:hAnsi="Times New Roman" w:cs="Calibri"/>
          <w:sz w:val="20"/>
          <w:szCs w:val="20"/>
          <w:highlight w:val="yellow"/>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necessary to take into account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1DBF81D1" w14:textId="4AECD5ED" w:rsidR="005E4BBD" w:rsidRPr="0001090D" w:rsidRDefault="005E4BBD" w:rsidP="00177573">
      <w:pPr>
        <w:pStyle w:val="BodyText"/>
      </w:pPr>
      <w:r>
        <w:rPr>
          <w:lang w:val="en-US"/>
        </w:rPr>
        <w:t>Agreements from RAN2#1</w:t>
      </w:r>
      <w:r w:rsidR="00BC268B">
        <w:rPr>
          <w:lang w:val="en-US"/>
        </w:rPr>
        <w:t>1</w:t>
      </w:r>
      <w:r>
        <w:rPr>
          <w:lang w:val="en-US"/>
        </w:rPr>
        <w:t>2</w:t>
      </w:r>
      <w:r w:rsidR="00BC268B">
        <w:rPr>
          <w:lang w:val="en-US"/>
        </w:rPr>
        <w:t>e</w:t>
      </w:r>
      <w:r>
        <w:rPr>
          <w:lang w:val="en-US"/>
        </w:rPr>
        <w:t>:</w:t>
      </w:r>
    </w:p>
    <w:p w14:paraId="56E3E972" w14:textId="77777777" w:rsidR="005E4BBD" w:rsidRPr="0001090D" w:rsidRDefault="005E4BBD" w:rsidP="005E4BBD">
      <w:pPr>
        <w:pStyle w:val="Comments"/>
      </w:pPr>
    </w:p>
    <w:p w14:paraId="007F8EF0" w14:textId="77777777" w:rsidR="005E4BBD" w:rsidRPr="0001090D" w:rsidRDefault="005E4BBD" w:rsidP="005E4BBD">
      <w:pPr>
        <w:pStyle w:val="Doc-comment"/>
        <w:pBdr>
          <w:top w:val="single" w:sz="4" w:space="1" w:color="auto"/>
          <w:left w:val="single" w:sz="4" w:space="4" w:color="auto"/>
          <w:bottom w:val="single" w:sz="4" w:space="1" w:color="auto"/>
          <w:right w:val="single" w:sz="4" w:space="4" w:color="auto"/>
        </w:pBdr>
        <w:rPr>
          <w:i w:val="0"/>
        </w:rPr>
      </w:pPr>
      <w:r w:rsidRPr="0001090D">
        <w:rPr>
          <w:i w:val="0"/>
        </w:rPr>
        <w:t>Agreements:</w:t>
      </w:r>
    </w:p>
    <w:p w14:paraId="389B3C78" w14:textId="77777777" w:rsidR="005E4BBD" w:rsidRPr="0001090D" w:rsidRDefault="005E4BBD" w:rsidP="005E4BBD">
      <w:pPr>
        <w:pStyle w:val="Doc-comment"/>
        <w:numPr>
          <w:ilvl w:val="0"/>
          <w:numId w:val="44"/>
        </w:numPr>
        <w:pBdr>
          <w:top w:val="single" w:sz="4" w:space="1" w:color="auto"/>
          <w:left w:val="single" w:sz="4" w:space="4" w:color="auto"/>
          <w:bottom w:val="single" w:sz="4" w:space="1" w:color="auto"/>
          <w:right w:val="single" w:sz="4" w:space="4" w:color="auto"/>
        </w:pBdr>
        <w:rPr>
          <w:i w:val="0"/>
        </w:rPr>
      </w:pPr>
      <w:r w:rsidRPr="0001090D">
        <w:rPr>
          <w:i w:val="0"/>
        </w:rPr>
        <w:t>RAN2 to consider the case where gNB is co-located at the GW with higher priority.</w:t>
      </w:r>
    </w:p>
    <w:p w14:paraId="366B92AD" w14:textId="77777777" w:rsidR="005E4BBD" w:rsidRPr="0001090D" w:rsidRDefault="005E4BBD" w:rsidP="005E4BBD">
      <w:pPr>
        <w:pStyle w:val="Doc-comment"/>
        <w:numPr>
          <w:ilvl w:val="0"/>
          <w:numId w:val="44"/>
        </w:numPr>
        <w:pBdr>
          <w:top w:val="single" w:sz="4" w:space="1" w:color="auto"/>
          <w:left w:val="single" w:sz="4" w:space="4" w:color="auto"/>
          <w:bottom w:val="single" w:sz="4" w:space="1" w:color="auto"/>
          <w:right w:val="single" w:sz="4" w:space="4" w:color="auto"/>
        </w:pBdr>
      </w:pPr>
      <w:r w:rsidRPr="0001090D">
        <w:rPr>
          <w:i w:val="0"/>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7E6B5F0" w14:textId="77777777" w:rsidR="005E4BBD" w:rsidRPr="0001090D" w:rsidRDefault="005E4BBD" w:rsidP="005E4BBD">
      <w:pPr>
        <w:pStyle w:val="Comments"/>
      </w:pPr>
    </w:p>
    <w:p w14:paraId="23642B2D" w14:textId="77777777" w:rsidR="00F01898" w:rsidRDefault="00F01898" w:rsidP="00F01898">
      <w:pPr>
        <w:pStyle w:val="EmailDiscussion2"/>
        <w:pBdr>
          <w:top w:val="single" w:sz="4" w:space="1" w:color="auto"/>
          <w:left w:val="single" w:sz="4" w:space="4" w:color="auto"/>
          <w:bottom w:val="single" w:sz="4" w:space="1" w:color="auto"/>
          <w:right w:val="single" w:sz="4" w:space="4" w:color="auto"/>
        </w:pBdr>
      </w:pPr>
      <w:r>
        <w:t>Agreements:</w:t>
      </w:r>
    </w:p>
    <w:p w14:paraId="54D91518" w14:textId="77777777" w:rsidR="00F01898" w:rsidRDefault="00F01898" w:rsidP="00F01898">
      <w:pPr>
        <w:pStyle w:val="EmailDiscussion2"/>
        <w:numPr>
          <w:ilvl w:val="0"/>
          <w:numId w:val="43"/>
        </w:numPr>
        <w:pBdr>
          <w:top w:val="single" w:sz="4" w:space="1" w:color="auto"/>
          <w:left w:val="single" w:sz="4" w:space="4" w:color="auto"/>
          <w:bottom w:val="single" w:sz="4" w:space="1" w:color="auto"/>
          <w:right w:val="single" w:sz="4" w:space="4" w:color="auto"/>
        </w:pBdr>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0CDC30ED" w14:textId="77777777" w:rsidR="00D01502" w:rsidRDefault="00D01502" w:rsidP="00CE0424">
      <w:pPr>
        <w:pStyle w:val="BodyText"/>
        <w:rPr>
          <w:lang w:val="en-US"/>
        </w:rPr>
      </w:pPr>
    </w:p>
    <w:p w14:paraId="5D16387C" w14:textId="634CEC20" w:rsidR="00A72932" w:rsidRDefault="00A72932" w:rsidP="00CE0424">
      <w:pPr>
        <w:pStyle w:val="BodyText"/>
        <w:rPr>
          <w:lang w:val="en-US"/>
        </w:rPr>
      </w:pPr>
    </w:p>
    <w:p w14:paraId="56CE37E6" w14:textId="3FE65124" w:rsidR="0039488D" w:rsidRPr="0001090D" w:rsidRDefault="0039488D" w:rsidP="0039488D">
      <w:pPr>
        <w:pStyle w:val="BodyText"/>
      </w:pPr>
      <w:r>
        <w:rPr>
          <w:lang w:val="en-US"/>
        </w:rPr>
        <w:t>Agreements from RAN2#11</w:t>
      </w:r>
      <w:r w:rsidR="000975A6">
        <w:rPr>
          <w:lang w:val="en-US"/>
        </w:rPr>
        <w:t>4</w:t>
      </w:r>
      <w:r>
        <w:rPr>
          <w:lang w:val="en-US"/>
        </w:rPr>
        <w:t>:</w:t>
      </w:r>
    </w:p>
    <w:p w14:paraId="190B6E5B" w14:textId="66954DA8" w:rsidR="0090331C" w:rsidRDefault="0090331C" w:rsidP="00CE0424">
      <w:pPr>
        <w:pStyle w:val="BodyText"/>
        <w:rPr>
          <w:lang w:val="en-US"/>
        </w:rPr>
      </w:pPr>
    </w:p>
    <w:p w14:paraId="57E5FDCD" w14:textId="77777777" w:rsidR="0090331C" w:rsidRDefault="0090331C" w:rsidP="0090331C">
      <w:pPr>
        <w:pStyle w:val="Doc-text2"/>
        <w:ind w:left="1619" w:firstLine="0"/>
      </w:pPr>
    </w:p>
    <w:p w14:paraId="2D467552" w14:textId="77777777" w:rsidR="0090331C" w:rsidRDefault="0090331C" w:rsidP="0090331C">
      <w:pPr>
        <w:pStyle w:val="Doc-text2"/>
        <w:pBdr>
          <w:top w:val="single" w:sz="4" w:space="1" w:color="auto"/>
          <w:left w:val="single" w:sz="4" w:space="4" w:color="auto"/>
          <w:bottom w:val="single" w:sz="4" w:space="1" w:color="auto"/>
          <w:right w:val="single" w:sz="4" w:space="4" w:color="auto"/>
        </w:pBdr>
      </w:pPr>
      <w:r>
        <w:t>Agreements:</w:t>
      </w:r>
    </w:p>
    <w:p w14:paraId="030F8816" w14:textId="77777777" w:rsidR="0090331C" w:rsidRDefault="0090331C" w:rsidP="0090331C">
      <w:pPr>
        <w:pStyle w:val="Doc-text2"/>
        <w:numPr>
          <w:ilvl w:val="0"/>
          <w:numId w:val="45"/>
        </w:numPr>
        <w:pBdr>
          <w:top w:val="single" w:sz="4" w:space="1" w:color="auto"/>
          <w:left w:val="single" w:sz="4" w:space="4" w:color="auto"/>
          <w:bottom w:val="single" w:sz="4" w:space="1" w:color="auto"/>
          <w:right w:val="single" w:sz="4" w:space="4" w:color="auto"/>
        </w:pBdr>
        <w:spacing w:line="240" w:lineRule="auto"/>
      </w:pPr>
      <w:r>
        <w:t>At least in the quasi-earth fixed case (FFS for moving case), the timing information on when a cell is going to stop serving the area is needed to assist cell reselection in NTN for earth fixed scenario.</w:t>
      </w:r>
    </w:p>
    <w:p w14:paraId="05E45770" w14:textId="77777777" w:rsidR="0090331C" w:rsidRDefault="0090331C" w:rsidP="0090331C">
      <w:pPr>
        <w:pStyle w:val="Doc-text2"/>
        <w:numPr>
          <w:ilvl w:val="0"/>
          <w:numId w:val="45"/>
        </w:numPr>
        <w:pBdr>
          <w:top w:val="single" w:sz="4" w:space="1" w:color="auto"/>
          <w:left w:val="single" w:sz="4" w:space="4" w:color="auto"/>
          <w:bottom w:val="single" w:sz="4" w:space="1" w:color="auto"/>
          <w:right w:val="single" w:sz="4" w:space="4" w:color="auto"/>
        </w:pBdr>
        <w:spacing w:line="240" w:lineRule="auto"/>
      </w:pPr>
      <w:r>
        <w:t>At least in the quasi-earth fixed case (FFS for moving case), the timing information on when a cell is going to stop serving the area is used to decide when to perform measurement on neighbor cells.</w:t>
      </w:r>
    </w:p>
    <w:p w14:paraId="23FB13F2" w14:textId="77777777" w:rsidR="0090331C" w:rsidRDefault="0090331C" w:rsidP="0090331C">
      <w:pPr>
        <w:pStyle w:val="Doc-text2"/>
        <w:numPr>
          <w:ilvl w:val="0"/>
          <w:numId w:val="45"/>
        </w:numPr>
        <w:pBdr>
          <w:top w:val="single" w:sz="4" w:space="1" w:color="auto"/>
          <w:left w:val="single" w:sz="4" w:space="4" w:color="auto"/>
          <w:bottom w:val="single" w:sz="4" w:space="1" w:color="auto"/>
          <w:right w:val="single" w:sz="4" w:space="4" w:color="auto"/>
        </w:pBdr>
        <w:spacing w:line="240" w:lineRule="auto"/>
      </w:pPr>
      <w:r>
        <w:t>At least in the quasi-earth fixed case (FFS for moving case), the timing information on when a cell is going to stop serving the area for earth fixed scenario is broadcast to UE via system information.</w:t>
      </w:r>
    </w:p>
    <w:p w14:paraId="7238F47B" w14:textId="77777777" w:rsidR="0090331C" w:rsidRDefault="0090331C" w:rsidP="0090331C">
      <w:pPr>
        <w:pStyle w:val="Doc-text2"/>
        <w:ind w:left="1619" w:firstLine="0"/>
      </w:pPr>
    </w:p>
    <w:p w14:paraId="08D11381" w14:textId="77777777" w:rsidR="0090331C" w:rsidRDefault="0090331C" w:rsidP="00CE0424">
      <w:pPr>
        <w:pStyle w:val="BodyText"/>
        <w:rPr>
          <w:lang w:val="en-US"/>
        </w:rPr>
      </w:pPr>
    </w:p>
    <w:p w14:paraId="0F96CA92" w14:textId="291091ED" w:rsidR="00D112C7" w:rsidRPr="000D1F6D" w:rsidRDefault="00D112C7" w:rsidP="00CE0424">
      <w:pPr>
        <w:pStyle w:val="BodyText"/>
        <w:rPr>
          <w:lang w:val="en-US"/>
        </w:rPr>
      </w:pPr>
      <w:r w:rsidRPr="000D1F6D">
        <w:rPr>
          <w:lang w:val="en-US"/>
        </w:rPr>
        <w:t xml:space="preserve">In this contribution, we provide our view on </w:t>
      </w:r>
      <w:r>
        <w:rPr>
          <w:lang w:val="en-US"/>
        </w:rPr>
        <w:t>Idle mode aspects for NTN.</w:t>
      </w:r>
    </w:p>
    <w:p w14:paraId="6B4398CE" w14:textId="78B711DD" w:rsidR="00B84263" w:rsidRDefault="00230D18" w:rsidP="00D22417">
      <w:pPr>
        <w:pStyle w:val="Heading1"/>
        <w:rPr>
          <w:lang w:val="en-US"/>
        </w:rPr>
      </w:pPr>
      <w:bookmarkStart w:id="0" w:name="_Ref178064866"/>
      <w:r w:rsidRPr="00A4369A">
        <w:rPr>
          <w:lang w:val="en-US"/>
        </w:rPr>
        <w:t>2</w:t>
      </w:r>
      <w:r w:rsidRPr="00A4369A">
        <w:rPr>
          <w:lang w:val="en-US"/>
        </w:rPr>
        <w:tab/>
      </w:r>
      <w:bookmarkEnd w:id="0"/>
      <w:r w:rsidR="00D22417" w:rsidRPr="00A4369A">
        <w:rPr>
          <w:lang w:val="en-US"/>
        </w:rPr>
        <w:t>Cell selection/reselection</w:t>
      </w:r>
    </w:p>
    <w:p w14:paraId="208D9902" w14:textId="170C81E0" w:rsidR="001660E5" w:rsidRPr="001660E5" w:rsidRDefault="001660E5" w:rsidP="001660E5">
      <w:pPr>
        <w:pStyle w:val="BodyText"/>
        <w:rPr>
          <w:lang w:val="en-US"/>
        </w:rPr>
      </w:pPr>
      <w:r w:rsidRPr="001660E5">
        <w:rPr>
          <w:lang w:val="en-US"/>
        </w:rPr>
        <w:t xml:space="preserve">In order to understand which issues with NTN should be addressed and with which priority, it is important to understand the scenario. As </w:t>
      </w:r>
      <w:r w:rsidRPr="00202F8D">
        <w:rPr>
          <w:lang w:val="en-US"/>
        </w:rPr>
        <w:t>discussed in [3], we prioritize LEO constellations, Earth-fixed cells and transparent payload architecture.</w:t>
      </w:r>
      <w:r w:rsidR="004759EA">
        <w:rPr>
          <w:lang w:val="en-US"/>
        </w:rPr>
        <w:t xml:space="preserve"> </w:t>
      </w:r>
      <w:r w:rsidR="004759EA" w:rsidRPr="000D1F6D">
        <w:rPr>
          <w:lang w:val="en-US"/>
        </w:rPr>
        <w:t>In</w:t>
      </w:r>
      <w:r w:rsidR="004759EA" w:rsidRPr="000D1F6D" w:rsidDel="00E57746">
        <w:rPr>
          <w:lang w:val="en-US"/>
        </w:rPr>
        <w:t xml:space="preserve"> </w:t>
      </w:r>
      <w:r w:rsidR="004759EA" w:rsidRPr="000D1F6D">
        <w:rPr>
          <w:lang w:val="en-US"/>
        </w:rPr>
        <w:t>TR 38.821, it is assumed that a</w:t>
      </w:r>
      <w:r w:rsidR="004759EA">
        <w:rPr>
          <w:lang w:val="en-US"/>
        </w:rPr>
        <w:t>n</w:t>
      </w:r>
      <w:r w:rsidR="004759EA" w:rsidRPr="000D1F6D">
        <w:rPr>
          <w:lang w:val="en-US"/>
        </w:rPr>
        <w:t xml:space="preserve"> </w:t>
      </w:r>
      <w:r w:rsidR="004759EA">
        <w:rPr>
          <w:lang w:val="en-US"/>
        </w:rPr>
        <w:t xml:space="preserve">NR </w:t>
      </w:r>
      <w:r w:rsidR="004759EA" w:rsidRPr="000D1F6D">
        <w:rPr>
          <w:lang w:val="en-US"/>
        </w:rPr>
        <w:t xml:space="preserve">cell may be defined by one or more </w:t>
      </w:r>
      <w:r w:rsidR="004759EA">
        <w:rPr>
          <w:lang w:val="en-US"/>
        </w:rPr>
        <w:t xml:space="preserve">satellite </w:t>
      </w:r>
      <w:r w:rsidR="004759EA" w:rsidRPr="000D1F6D">
        <w:rPr>
          <w:lang w:val="en-US"/>
        </w:rPr>
        <w:t xml:space="preserve">beams. For the purpose of this section we consider a simple scenario, where a cell corresponds to a </w:t>
      </w:r>
      <w:r w:rsidR="004759EA">
        <w:rPr>
          <w:lang w:val="en-US"/>
        </w:rPr>
        <w:t xml:space="preserve">satellite </w:t>
      </w:r>
      <w:r w:rsidR="004759EA" w:rsidRPr="000D1F6D">
        <w:rPr>
          <w:lang w:val="en-US"/>
        </w:rPr>
        <w:t>beam</w:t>
      </w:r>
      <w:r w:rsidR="004759EA">
        <w:rPr>
          <w:lang w:val="en-US"/>
        </w:rPr>
        <w:t>.</w:t>
      </w:r>
    </w:p>
    <w:p w14:paraId="7333A1F0" w14:textId="2C5AF372" w:rsidR="001660E5" w:rsidRPr="001660E5" w:rsidRDefault="001660E5" w:rsidP="001660E5">
      <w:pPr>
        <w:pStyle w:val="BodyText"/>
        <w:rPr>
          <w:lang w:val="en-US"/>
        </w:rPr>
      </w:pPr>
      <w:r w:rsidRPr="001660E5">
        <w:rPr>
          <w:lang w:val="en-US"/>
        </w:rPr>
        <w:t>Either a minimum elevation angle or a maximum RTT can be defined to restrict the possible positions of the serving satellite relative to UE position.</w:t>
      </w:r>
      <w:r w:rsidR="003016D3">
        <w:rPr>
          <w:lang w:val="en-US"/>
        </w:rPr>
        <w:t xml:space="preserve"> By serving satellite we refer to the satellite via which the servi</w:t>
      </w:r>
      <w:r w:rsidR="009D1A4F">
        <w:rPr>
          <w:lang w:val="en-US"/>
        </w:rPr>
        <w:t xml:space="preserve">ng cell </w:t>
      </w:r>
      <w:proofErr w:type="spellStart"/>
      <w:r w:rsidR="009D1A4F">
        <w:rPr>
          <w:lang w:val="en-US"/>
        </w:rPr>
        <w:t>Uu</w:t>
      </w:r>
      <w:proofErr w:type="spellEnd"/>
      <w:r w:rsidR="009D1A4F">
        <w:rPr>
          <w:lang w:val="en-US"/>
        </w:rPr>
        <w:t xml:space="preserve"> is broadcasted. </w:t>
      </w:r>
      <w:r w:rsidRPr="001660E5">
        <w:rPr>
          <w:lang w:val="en-US"/>
        </w:rPr>
        <w:t xml:space="preserve"> In a real deployment, if the constellation is large enough, this results in a certain number of satellites via which </w:t>
      </w:r>
      <w:r w:rsidR="00D53C0F">
        <w:rPr>
          <w:lang w:val="en-US"/>
        </w:rPr>
        <w:t>a UE on a certain location</w:t>
      </w:r>
      <w:r w:rsidR="00964622">
        <w:rPr>
          <w:lang w:val="en-US"/>
        </w:rPr>
        <w:t xml:space="preserve"> could be served</w:t>
      </w:r>
      <w:r w:rsidRPr="001660E5">
        <w:rPr>
          <w:lang w:val="en-US"/>
        </w:rPr>
        <w:t xml:space="preserve">. Depending on how many satellites are present in the constellation, there could be only one satellite fulfilling the requirements </w:t>
      </w:r>
      <w:r w:rsidR="00837315">
        <w:rPr>
          <w:lang w:val="en-US"/>
        </w:rPr>
        <w:t>of a connection</w:t>
      </w:r>
      <w:r w:rsidR="00ED32F0">
        <w:rPr>
          <w:lang w:val="en-US"/>
        </w:rPr>
        <w:t xml:space="preserve">, that is </w:t>
      </w:r>
      <w:r w:rsidR="00257902">
        <w:rPr>
          <w:lang w:val="en-US"/>
        </w:rPr>
        <w:t xml:space="preserve">a </w:t>
      </w:r>
      <w:r w:rsidR="00ED32F0">
        <w:rPr>
          <w:lang w:val="en-US"/>
        </w:rPr>
        <w:t xml:space="preserve">minimum elevation angle or </w:t>
      </w:r>
      <w:r w:rsidR="00257902">
        <w:rPr>
          <w:lang w:val="en-US"/>
        </w:rPr>
        <w:t>maximum RTT,</w:t>
      </w:r>
      <w:r w:rsidR="00837315">
        <w:rPr>
          <w:lang w:val="en-US"/>
        </w:rPr>
        <w:t xml:space="preserve"> </w:t>
      </w:r>
      <w:r w:rsidRPr="001660E5">
        <w:rPr>
          <w:lang w:val="en-US"/>
        </w:rPr>
        <w:t>or there can be tens</w:t>
      </w:r>
      <w:r w:rsidR="005E30F8">
        <w:rPr>
          <w:lang w:val="en-US"/>
        </w:rPr>
        <w:t xml:space="preserve"> of satellites</w:t>
      </w:r>
      <w:r w:rsidRPr="001660E5">
        <w:rPr>
          <w:lang w:val="en-US"/>
        </w:rPr>
        <w:t>.</w:t>
      </w:r>
      <w:r w:rsidR="00D61848">
        <w:rPr>
          <w:lang w:val="en-US"/>
        </w:rPr>
        <w:t xml:space="preserve"> </w:t>
      </w:r>
    </w:p>
    <w:p w14:paraId="02334853" w14:textId="675B4BE1" w:rsidR="002C2A2F" w:rsidRPr="00B65F0A" w:rsidRDefault="002C2A2F" w:rsidP="00A239EC">
      <w:pPr>
        <w:pStyle w:val="BodyText"/>
        <w:rPr>
          <w:lang w:val="en-US"/>
        </w:rPr>
      </w:pPr>
      <w:r w:rsidRPr="000D1F6D">
        <w:rPr>
          <w:lang w:val="en-US"/>
        </w:rPr>
        <w:t xml:space="preserve">Due to the distance from the satellite to the ground and the characteristics of </w:t>
      </w:r>
      <w:r w:rsidR="00CB31E3" w:rsidRPr="000D1F6D">
        <w:rPr>
          <w:lang w:val="en-US"/>
        </w:rPr>
        <w:t xml:space="preserve">the </w:t>
      </w:r>
      <w:r w:rsidRPr="000D1F6D">
        <w:rPr>
          <w:lang w:val="en-US"/>
        </w:rPr>
        <w:t xml:space="preserve">channel model, the RSRP tends to decrease much slower from the </w:t>
      </w:r>
      <w:r w:rsidR="00AD6E50" w:rsidRPr="000D1F6D">
        <w:rPr>
          <w:lang w:val="en-US"/>
        </w:rPr>
        <w:t>center</w:t>
      </w:r>
      <w:r w:rsidRPr="000D1F6D">
        <w:rPr>
          <w:lang w:val="en-US"/>
        </w:rPr>
        <w:t xml:space="preserve"> to the edge of a cell compared to terrestrial network</w:t>
      </w:r>
      <w:r w:rsidR="00AA18C6" w:rsidRPr="000D1F6D">
        <w:rPr>
          <w:lang w:val="en-US"/>
        </w:rPr>
        <w:t>s</w:t>
      </w:r>
      <w:r w:rsidRPr="000D1F6D">
        <w:rPr>
          <w:lang w:val="en-US"/>
        </w:rPr>
        <w:t xml:space="preserve">. This </w:t>
      </w:r>
      <w:r w:rsidR="00AA18C6" w:rsidRPr="000D1F6D">
        <w:rPr>
          <w:lang w:val="en-US"/>
        </w:rPr>
        <w:t>behavior</w:t>
      </w:r>
      <w:r w:rsidRPr="000D1F6D">
        <w:rPr>
          <w:lang w:val="en-US"/>
        </w:rPr>
        <w:t xml:space="preserve"> continues beyond the cell boundaries so that a UE </w:t>
      </w:r>
      <w:r w:rsidR="008103A5" w:rsidRPr="000D1F6D">
        <w:rPr>
          <w:lang w:val="en-US"/>
        </w:rPr>
        <w:t>with</w:t>
      </w:r>
      <w:r w:rsidRPr="000D1F6D">
        <w:rPr>
          <w:lang w:val="en-US"/>
        </w:rPr>
        <w:t xml:space="preserve">in the </w:t>
      </w:r>
      <w:r w:rsidR="00473F46">
        <w:rPr>
          <w:lang w:val="en-US"/>
        </w:rPr>
        <w:t>intended</w:t>
      </w:r>
      <w:r w:rsidR="00485D6D">
        <w:rPr>
          <w:lang w:val="en-US"/>
        </w:rPr>
        <w:t xml:space="preserve"> (according to cell planning)</w:t>
      </w:r>
      <w:r>
        <w:rPr>
          <w:lang w:val="en-US"/>
        </w:rPr>
        <w:t xml:space="preserve"> </w:t>
      </w:r>
      <w:r w:rsidRPr="000D1F6D">
        <w:rPr>
          <w:lang w:val="en-US"/>
        </w:rPr>
        <w:t xml:space="preserve">geographical boundaries of a cell may detect the RSRP from a </w:t>
      </w:r>
      <w:r w:rsidR="008103A5" w:rsidRPr="000D1F6D">
        <w:rPr>
          <w:lang w:val="en-US"/>
        </w:rPr>
        <w:t>neighbor</w:t>
      </w:r>
      <w:r w:rsidRPr="000D1F6D">
        <w:rPr>
          <w:lang w:val="en-US"/>
        </w:rPr>
        <w:t xml:space="preserve"> cell as significantly high. </w:t>
      </w:r>
    </w:p>
    <w:p w14:paraId="016DB809" w14:textId="4D53B91F" w:rsidR="002B2566" w:rsidRDefault="00914FA5" w:rsidP="00DF1D80">
      <w:pPr>
        <w:pStyle w:val="BodyText"/>
        <w:rPr>
          <w:lang w:val="en-US"/>
        </w:rPr>
      </w:pPr>
      <w:r>
        <w:rPr>
          <w:lang w:val="en-US"/>
        </w:rPr>
        <w:t xml:space="preserve">When the satellite is at zenith with respect to the beam center </w:t>
      </w:r>
      <w:r w:rsidR="002C2A2F" w:rsidRPr="00B65F0A">
        <w:rPr>
          <w:lang w:val="en-US"/>
        </w:rPr>
        <w:t xml:space="preserve">the RSRP is </w:t>
      </w:r>
      <w:r>
        <w:rPr>
          <w:lang w:val="en-US"/>
        </w:rPr>
        <w:t>slowly</w:t>
      </w:r>
      <w:r w:rsidR="002C2A2F" w:rsidRPr="00B65F0A">
        <w:rPr>
          <w:lang w:val="en-US"/>
        </w:rPr>
        <w:t xml:space="preserve"> decreasing</w:t>
      </w:r>
      <w:r>
        <w:rPr>
          <w:lang w:val="en-US"/>
        </w:rPr>
        <w:t xml:space="preserve"> from the center to the edge</w:t>
      </w:r>
      <w:r w:rsidR="002C2A2F" w:rsidRPr="00B65F0A">
        <w:rPr>
          <w:lang w:val="en-US"/>
        </w:rPr>
        <w:t>.</w:t>
      </w:r>
      <w:r w:rsidR="000E0FE9">
        <w:rPr>
          <w:lang w:val="en-US"/>
        </w:rPr>
        <w:t xml:space="preserve"> As the contribution of sha</w:t>
      </w:r>
      <w:r w:rsidR="00255E26">
        <w:rPr>
          <w:lang w:val="en-US"/>
        </w:rPr>
        <w:t>dowing is milder in satellite systems than in</w:t>
      </w:r>
      <w:r w:rsidR="00403EE8">
        <w:rPr>
          <w:lang w:val="en-US"/>
        </w:rPr>
        <w:t xml:space="preserve"> terre</w:t>
      </w:r>
      <w:r w:rsidR="00DF1D80">
        <w:rPr>
          <w:lang w:val="en-US"/>
        </w:rPr>
        <w:t>strial systems, also the drop of RSRP is milder.</w:t>
      </w:r>
      <w:r w:rsidR="00255E26">
        <w:rPr>
          <w:lang w:val="en-US"/>
        </w:rPr>
        <w:t xml:space="preserve"> </w:t>
      </w:r>
      <w:r>
        <w:rPr>
          <w:lang w:val="en-US"/>
        </w:rPr>
        <w:t xml:space="preserve"> </w:t>
      </w:r>
    </w:p>
    <w:p w14:paraId="14DC6F09" w14:textId="49734933" w:rsidR="009C7FFC" w:rsidRDefault="009C7FFC" w:rsidP="009C7FFC">
      <w:pPr>
        <w:pStyle w:val="Observation"/>
        <w:overflowPunct w:val="0"/>
        <w:autoSpaceDE w:val="0"/>
        <w:autoSpaceDN w:val="0"/>
        <w:adjustRightInd w:val="0"/>
        <w:spacing w:line="240" w:lineRule="auto"/>
        <w:textAlignment w:val="baseline"/>
        <w:rPr>
          <w:lang w:val="en-US"/>
        </w:rPr>
      </w:pPr>
      <w:bookmarkStart w:id="1" w:name="_Toc79083462"/>
      <w:r>
        <w:rPr>
          <w:lang w:val="en-US"/>
        </w:rPr>
        <w:t>For NTN</w:t>
      </w:r>
      <w:r w:rsidR="00F6535A">
        <w:rPr>
          <w:lang w:val="en-US"/>
        </w:rPr>
        <w:t>,</w:t>
      </w:r>
      <w:r>
        <w:rPr>
          <w:lang w:val="en-US"/>
        </w:rPr>
        <w:t xml:space="preserve"> the</w:t>
      </w:r>
      <w:r w:rsidRPr="00B65F0A">
        <w:rPr>
          <w:lang w:val="en-US"/>
        </w:rPr>
        <w:t xml:space="preserve"> UE </w:t>
      </w:r>
      <w:r>
        <w:rPr>
          <w:lang w:val="en-US"/>
        </w:rPr>
        <w:t xml:space="preserve">is likely to </w:t>
      </w:r>
      <w:r w:rsidRPr="00B65F0A">
        <w:rPr>
          <w:lang w:val="en-US"/>
        </w:rPr>
        <w:t>observe a similar RSRP from neighbor and serving cells</w:t>
      </w:r>
      <w:r>
        <w:rPr>
          <w:lang w:val="en-US"/>
        </w:rPr>
        <w:t>.</w:t>
      </w:r>
      <w:bookmarkEnd w:id="1"/>
      <w:r w:rsidRPr="00B65F0A">
        <w:rPr>
          <w:lang w:val="en-US"/>
        </w:rPr>
        <w:t xml:space="preserve"> </w:t>
      </w:r>
    </w:p>
    <w:p w14:paraId="1FF1A890" w14:textId="77777777" w:rsidR="009C7FFC" w:rsidRDefault="009C7FFC" w:rsidP="00DF1D80">
      <w:pPr>
        <w:pStyle w:val="BodyText"/>
        <w:rPr>
          <w:lang w:val="en-US"/>
        </w:rPr>
      </w:pPr>
    </w:p>
    <w:p w14:paraId="038E4610" w14:textId="35EDAB45" w:rsidR="002C2A2F" w:rsidRDefault="002C2A2F" w:rsidP="002C2A2F">
      <w:pPr>
        <w:pStyle w:val="BodyText"/>
        <w:rPr>
          <w:lang w:val="en-US"/>
        </w:rPr>
      </w:pPr>
      <w:r w:rsidRPr="00B65F0A">
        <w:rPr>
          <w:lang w:val="en-US"/>
        </w:rPr>
        <w:t>When the satellite is not a</w:t>
      </w:r>
      <w:r w:rsidR="002B2566">
        <w:rPr>
          <w:lang w:val="en-US"/>
        </w:rPr>
        <w:t>t</w:t>
      </w:r>
      <w:r w:rsidRPr="00B65F0A">
        <w:rPr>
          <w:lang w:val="en-US"/>
        </w:rPr>
        <w:t xml:space="preserve"> </w:t>
      </w:r>
      <w:r w:rsidR="002B2566">
        <w:rPr>
          <w:lang w:val="en-US"/>
        </w:rPr>
        <w:t>zenith</w:t>
      </w:r>
      <w:r w:rsidR="00AD3F0E" w:rsidRPr="00B65F0A">
        <w:rPr>
          <w:lang w:val="en-US"/>
        </w:rPr>
        <w:t>,</w:t>
      </w:r>
      <w:r w:rsidRPr="00B65F0A">
        <w:rPr>
          <w:lang w:val="en-US"/>
        </w:rPr>
        <w:t xml:space="preserve"> the projection of the beam on the ground tends to be elongated.</w:t>
      </w:r>
      <w:r w:rsidR="002B2566">
        <w:rPr>
          <w:lang w:val="en-US"/>
        </w:rPr>
        <w:t xml:space="preserve"> </w:t>
      </w:r>
      <w:r w:rsidRPr="00B65F0A">
        <w:rPr>
          <w:lang w:val="en-US"/>
        </w:rPr>
        <w:t xml:space="preserve">In this case the RSRP drops much more slowly as we move from the beam </w:t>
      </w:r>
      <w:r w:rsidR="002E4A41" w:rsidRPr="00B65F0A">
        <w:rPr>
          <w:lang w:val="en-US"/>
        </w:rPr>
        <w:t>center</w:t>
      </w:r>
      <w:r w:rsidRPr="00B65F0A">
        <w:rPr>
          <w:lang w:val="en-US"/>
        </w:rPr>
        <w:t xml:space="preserve"> to the beam edge. Also, at a low elevation angle the shadowing has a much stronger impact, so that the </w:t>
      </w:r>
      <w:r w:rsidR="009410B2" w:rsidRPr="009B217C">
        <w:rPr>
          <w:lang w:val="en-US"/>
        </w:rPr>
        <w:t>slow decrease</w:t>
      </w:r>
      <w:r w:rsidRPr="009B217C">
        <w:rPr>
          <w:lang w:val="en-US"/>
        </w:rPr>
        <w:t xml:space="preserve"> of RSRP </w:t>
      </w:r>
      <w:r w:rsidR="009410B2" w:rsidRPr="009B217C">
        <w:rPr>
          <w:lang w:val="en-US"/>
        </w:rPr>
        <w:t xml:space="preserve">due to increasing distance from the </w:t>
      </w:r>
      <w:r w:rsidRPr="009B217C">
        <w:rPr>
          <w:lang w:val="en-US"/>
        </w:rPr>
        <w:t xml:space="preserve">beam </w:t>
      </w:r>
      <w:r w:rsidR="009410B2" w:rsidRPr="009B217C">
        <w:rPr>
          <w:lang w:val="en-US"/>
        </w:rPr>
        <w:t xml:space="preserve">center </w:t>
      </w:r>
      <w:r w:rsidRPr="009B217C">
        <w:rPr>
          <w:lang w:val="en-US"/>
        </w:rPr>
        <w:t xml:space="preserve">is </w:t>
      </w:r>
      <w:r w:rsidR="009410B2" w:rsidRPr="009B217C">
        <w:rPr>
          <w:lang w:val="en-US"/>
        </w:rPr>
        <w:t>small</w:t>
      </w:r>
      <w:r w:rsidRPr="009B217C">
        <w:rPr>
          <w:lang w:val="en-US"/>
        </w:rPr>
        <w:t xml:space="preserve"> compared to </w:t>
      </w:r>
      <w:r w:rsidR="009410B2" w:rsidRPr="009B217C">
        <w:rPr>
          <w:lang w:val="en-US"/>
        </w:rPr>
        <w:t>random</w:t>
      </w:r>
      <w:r w:rsidRPr="009B217C">
        <w:rPr>
          <w:lang w:val="en-US"/>
        </w:rPr>
        <w:t xml:space="preserve"> variations </w:t>
      </w:r>
      <w:r w:rsidR="009410B2" w:rsidRPr="009B217C">
        <w:rPr>
          <w:lang w:val="en-US"/>
        </w:rPr>
        <w:t xml:space="preserve">from </w:t>
      </w:r>
      <w:r w:rsidRPr="009B217C">
        <w:rPr>
          <w:lang w:val="en-US"/>
        </w:rPr>
        <w:t>shadowing</w:t>
      </w:r>
      <w:r w:rsidRPr="00B65F0A">
        <w:rPr>
          <w:lang w:val="en-US"/>
        </w:rPr>
        <w:t xml:space="preserve">. It is </w:t>
      </w:r>
      <w:r w:rsidR="002B2566">
        <w:rPr>
          <w:lang w:val="en-US"/>
        </w:rPr>
        <w:t>likely</w:t>
      </w:r>
      <w:r w:rsidRPr="00B65F0A">
        <w:rPr>
          <w:lang w:val="en-US"/>
        </w:rPr>
        <w:t xml:space="preserve"> that in the </w:t>
      </w:r>
      <w:r w:rsidR="00EF7D51" w:rsidRPr="00B65F0A">
        <w:rPr>
          <w:lang w:val="en-US"/>
        </w:rPr>
        <w:t>neighbor</w:t>
      </w:r>
      <w:r w:rsidRPr="00B65F0A">
        <w:rPr>
          <w:lang w:val="en-US"/>
        </w:rPr>
        <w:t xml:space="preserve"> cell the RSRP is not much different from the one measured in the first beam. This means that a UE will observe a similar RSRP from the beam where </w:t>
      </w:r>
      <w:r w:rsidRPr="00B65F0A">
        <w:rPr>
          <w:lang w:val="en-US"/>
        </w:rPr>
        <w:lastRenderedPageBreak/>
        <w:t xml:space="preserve">it is geographically located, and the </w:t>
      </w:r>
      <w:r w:rsidR="00445599" w:rsidRPr="00B65F0A">
        <w:rPr>
          <w:lang w:val="en-US"/>
        </w:rPr>
        <w:t>neighbor</w:t>
      </w:r>
      <w:r w:rsidRPr="00B65F0A">
        <w:rPr>
          <w:lang w:val="en-US"/>
        </w:rPr>
        <w:t xml:space="preserve"> beams and it may end up selecting a “wrong” cell</w:t>
      </w:r>
      <w:r w:rsidR="002B2566">
        <w:rPr>
          <w:lang w:val="en-US"/>
        </w:rPr>
        <w:t xml:space="preserve"> due to temporary fluctuations of the RSRP</w:t>
      </w:r>
      <w:r w:rsidRPr="00B65F0A">
        <w:rPr>
          <w:lang w:val="en-US"/>
        </w:rPr>
        <w:t>.</w:t>
      </w:r>
    </w:p>
    <w:p w14:paraId="79D04FFA" w14:textId="479928D3" w:rsidR="00D025A7" w:rsidRDefault="00D025A7" w:rsidP="002C2A2F">
      <w:pPr>
        <w:pStyle w:val="BodyText"/>
        <w:rPr>
          <w:lang w:val="en-US"/>
        </w:rPr>
      </w:pPr>
    </w:p>
    <w:p w14:paraId="3BE93BFA" w14:textId="6EA031AA" w:rsidR="00344725" w:rsidRDefault="00344725" w:rsidP="00344725">
      <w:pPr>
        <w:pStyle w:val="Observation"/>
        <w:overflowPunct w:val="0"/>
        <w:autoSpaceDE w:val="0"/>
        <w:autoSpaceDN w:val="0"/>
        <w:adjustRightInd w:val="0"/>
        <w:spacing w:line="240" w:lineRule="auto"/>
        <w:textAlignment w:val="baseline"/>
        <w:rPr>
          <w:lang w:val="en-US"/>
        </w:rPr>
      </w:pPr>
      <w:bookmarkStart w:id="2" w:name="_Toc79083463"/>
      <w:r>
        <w:rPr>
          <w:lang w:val="en-US"/>
        </w:rPr>
        <w:t xml:space="preserve">For NTN LEO, with Earth fixed beams, the RSRP </w:t>
      </w:r>
      <w:r w:rsidR="004E0936">
        <w:rPr>
          <w:lang w:val="en-US"/>
        </w:rPr>
        <w:t xml:space="preserve">measured by the UE at cell edge changes as the satellite </w:t>
      </w:r>
      <w:r w:rsidR="003E2218">
        <w:rPr>
          <w:lang w:val="en-US"/>
        </w:rPr>
        <w:t>moves</w:t>
      </w:r>
      <w:r>
        <w:rPr>
          <w:lang w:val="en-US"/>
        </w:rPr>
        <w:t>.</w:t>
      </w:r>
      <w:r w:rsidR="00787644">
        <w:rPr>
          <w:lang w:val="en-US"/>
        </w:rPr>
        <w:t xml:space="preserve"> (Note that with Earth moving beams also the cell edge moves)</w:t>
      </w:r>
      <w:bookmarkEnd w:id="2"/>
      <w:r w:rsidRPr="00B65F0A">
        <w:rPr>
          <w:lang w:val="en-US"/>
        </w:rPr>
        <w:t xml:space="preserve"> </w:t>
      </w:r>
    </w:p>
    <w:p w14:paraId="59BFFBFF" w14:textId="77777777" w:rsidR="00D025A7" w:rsidRPr="00B65F0A" w:rsidRDefault="00D025A7" w:rsidP="002C2A2F">
      <w:pPr>
        <w:pStyle w:val="BodyText"/>
        <w:rPr>
          <w:lang w:val="en-US"/>
        </w:rPr>
      </w:pPr>
    </w:p>
    <w:p w14:paraId="042293BB" w14:textId="0B15391B" w:rsidR="002C2A2F" w:rsidRPr="00B65F0A" w:rsidRDefault="001E0841" w:rsidP="002C2A2F">
      <w:pPr>
        <w:pStyle w:val="BodyText"/>
        <w:rPr>
          <w:lang w:val="en-US"/>
        </w:rPr>
      </w:pPr>
      <w:r>
        <w:rPr>
          <w:lang w:val="en-US"/>
        </w:rPr>
        <w:t>During the study item phase, this issue was discussed in context of GEO NTN and it was concluded that additi</w:t>
      </w:r>
      <w:r w:rsidR="004D50FF">
        <w:rPr>
          <w:lang w:val="en-US"/>
        </w:rPr>
        <w:t xml:space="preserve">onal information such as location could be needed to </w:t>
      </w:r>
      <w:r w:rsidR="004D50FF" w:rsidRPr="00B65F0A">
        <w:rPr>
          <w:lang w:val="en-US"/>
        </w:rPr>
        <w:t>improve the cell selection procedure</w:t>
      </w:r>
      <w:r w:rsidR="00D37994">
        <w:rPr>
          <w:lang w:val="en-US"/>
        </w:rPr>
        <w:t xml:space="preserve"> e.g. due to regulatory requirements. Here we observe that the same </w:t>
      </w:r>
      <w:r w:rsidR="00F72D2A">
        <w:rPr>
          <w:lang w:val="en-US"/>
        </w:rPr>
        <w:t>might happen also for NTN LEO for Earth fixed beams especially when</w:t>
      </w:r>
      <w:r w:rsidR="00FA1C24">
        <w:rPr>
          <w:lang w:val="en-US"/>
        </w:rPr>
        <w:t xml:space="preserve"> the satellite is not at zenith.</w:t>
      </w:r>
    </w:p>
    <w:p w14:paraId="16D0FFBA" w14:textId="0B06F6F9" w:rsidR="00D453ED" w:rsidRDefault="009E3C9A" w:rsidP="00094988">
      <w:pPr>
        <w:pStyle w:val="Observation"/>
        <w:overflowPunct w:val="0"/>
        <w:autoSpaceDE w:val="0"/>
        <w:autoSpaceDN w:val="0"/>
        <w:adjustRightInd w:val="0"/>
        <w:spacing w:line="240" w:lineRule="auto"/>
        <w:textAlignment w:val="baseline"/>
        <w:rPr>
          <w:lang w:val="en-US"/>
        </w:rPr>
      </w:pPr>
      <w:bookmarkStart w:id="3" w:name="_Toc46742966"/>
      <w:bookmarkStart w:id="4" w:name="_Toc79083464"/>
      <w:r>
        <w:rPr>
          <w:lang w:val="en-US"/>
        </w:rPr>
        <w:t>For NTN LEO with earth fixed beams, when</w:t>
      </w:r>
      <w:r w:rsidR="002C2A2F" w:rsidRPr="00B65F0A">
        <w:rPr>
          <w:lang w:val="en-US"/>
        </w:rPr>
        <w:t xml:space="preserve"> a satellite </w:t>
      </w:r>
      <w:r>
        <w:rPr>
          <w:lang w:val="en-US"/>
        </w:rPr>
        <w:t xml:space="preserve">is </w:t>
      </w:r>
      <w:r w:rsidR="002C2A2F" w:rsidRPr="00B65F0A">
        <w:rPr>
          <w:lang w:val="en-US"/>
        </w:rPr>
        <w:t xml:space="preserve">at minimum elevation, </w:t>
      </w:r>
      <w:r w:rsidR="00D07B85">
        <w:rPr>
          <w:lang w:val="en-US"/>
        </w:rPr>
        <w:t>the</w:t>
      </w:r>
      <w:r w:rsidR="002C2A2F" w:rsidRPr="00B65F0A">
        <w:rPr>
          <w:lang w:val="en-US"/>
        </w:rPr>
        <w:t xml:space="preserve"> UE </w:t>
      </w:r>
      <w:r w:rsidR="00D470E4">
        <w:rPr>
          <w:lang w:val="en-US"/>
        </w:rPr>
        <w:t xml:space="preserve">is likely to </w:t>
      </w:r>
      <w:r w:rsidR="002C2A2F" w:rsidRPr="00B65F0A">
        <w:rPr>
          <w:lang w:val="en-US"/>
        </w:rPr>
        <w:t xml:space="preserve">observe a similar RSRP from </w:t>
      </w:r>
      <w:bookmarkEnd w:id="3"/>
      <w:r w:rsidR="00DB168B" w:rsidRPr="00B65F0A">
        <w:rPr>
          <w:lang w:val="en-US"/>
        </w:rPr>
        <w:t>neighbor and serving cells</w:t>
      </w:r>
      <w:r w:rsidR="00D470E4">
        <w:rPr>
          <w:lang w:val="en-US"/>
        </w:rPr>
        <w:t>.</w:t>
      </w:r>
      <w:bookmarkEnd w:id="4"/>
      <w:r w:rsidR="005715D4" w:rsidRPr="00B65F0A">
        <w:rPr>
          <w:lang w:val="en-US"/>
        </w:rPr>
        <w:t xml:space="preserve"> </w:t>
      </w:r>
    </w:p>
    <w:p w14:paraId="6CB62ABE" w14:textId="34938A9B" w:rsidR="004628A6" w:rsidRDefault="00094988" w:rsidP="002C2A2F">
      <w:pPr>
        <w:pStyle w:val="Proposal"/>
        <w:overflowPunct w:val="0"/>
        <w:autoSpaceDE w:val="0"/>
        <w:autoSpaceDN w:val="0"/>
        <w:adjustRightInd w:val="0"/>
        <w:spacing w:line="240" w:lineRule="auto"/>
        <w:textAlignment w:val="baseline"/>
        <w:rPr>
          <w:lang w:val="en-US"/>
        </w:rPr>
      </w:pPr>
      <w:bookmarkStart w:id="5" w:name="_Toc46742969"/>
      <w:bookmarkStart w:id="6" w:name="_Toc79083473"/>
      <w:r w:rsidRPr="00B65F0A">
        <w:rPr>
          <w:lang w:val="en-US"/>
        </w:rPr>
        <w:t xml:space="preserve">RAN2 </w:t>
      </w:r>
      <w:r w:rsidR="009B4255">
        <w:rPr>
          <w:lang w:val="en-US"/>
        </w:rPr>
        <w:t>should</w:t>
      </w:r>
      <w:bookmarkEnd w:id="5"/>
      <w:r>
        <w:rPr>
          <w:lang w:val="en-US"/>
        </w:rPr>
        <w:t xml:space="preserve"> c</w:t>
      </w:r>
      <w:r w:rsidRPr="00B65F0A">
        <w:rPr>
          <w:lang w:val="en-US"/>
        </w:rPr>
        <w:t xml:space="preserve">onsider </w:t>
      </w:r>
      <w:r w:rsidR="00114079" w:rsidRPr="00B65F0A">
        <w:rPr>
          <w:lang w:val="en-US"/>
        </w:rPr>
        <w:t>how to enhance the cell selection</w:t>
      </w:r>
      <w:r w:rsidR="009504F6">
        <w:rPr>
          <w:lang w:val="en-US"/>
        </w:rPr>
        <w:t>/reselection</w:t>
      </w:r>
      <w:r w:rsidR="00114079" w:rsidRPr="00B65F0A">
        <w:rPr>
          <w:lang w:val="en-US"/>
        </w:rPr>
        <w:t xml:space="preserve"> </w:t>
      </w:r>
      <w:r w:rsidR="00E2467A" w:rsidRPr="00B65F0A">
        <w:rPr>
          <w:lang w:val="en-US"/>
        </w:rPr>
        <w:t xml:space="preserve">criteria </w:t>
      </w:r>
      <w:r w:rsidR="009B4255">
        <w:rPr>
          <w:lang w:val="en-US"/>
        </w:rPr>
        <w:t xml:space="preserve">in case RSRP measurements are not sufficient </w:t>
      </w:r>
      <w:r w:rsidR="00264AAD" w:rsidRPr="00B65F0A">
        <w:rPr>
          <w:lang w:val="en-US"/>
        </w:rPr>
        <w:t xml:space="preserve">e.g. </w:t>
      </w:r>
      <w:r w:rsidR="009B4255">
        <w:rPr>
          <w:lang w:val="en-US"/>
        </w:rPr>
        <w:t>by</w:t>
      </w:r>
      <w:r w:rsidR="00F332D7" w:rsidRPr="00B65F0A">
        <w:rPr>
          <w:lang w:val="en-US"/>
        </w:rPr>
        <w:t xml:space="preserve"> tak</w:t>
      </w:r>
      <w:r w:rsidR="009B4255">
        <w:rPr>
          <w:lang w:val="en-US"/>
        </w:rPr>
        <w:t>ing</w:t>
      </w:r>
      <w:r w:rsidR="00F332D7" w:rsidRPr="00B65F0A">
        <w:rPr>
          <w:lang w:val="en-US"/>
        </w:rPr>
        <w:t xml:space="preserve"> into account UE location </w:t>
      </w:r>
      <w:r w:rsidR="009B4255">
        <w:rPr>
          <w:lang w:val="en-US"/>
        </w:rPr>
        <w:t>with respect to</w:t>
      </w:r>
      <w:r w:rsidR="00F332D7" w:rsidRPr="00B65F0A">
        <w:rPr>
          <w:lang w:val="en-US"/>
        </w:rPr>
        <w:t xml:space="preserve"> reference cell center</w:t>
      </w:r>
      <w:r w:rsidR="00EF5D5A">
        <w:rPr>
          <w:lang w:val="en-US"/>
        </w:rPr>
        <w:t>.</w:t>
      </w:r>
      <w:bookmarkEnd w:id="6"/>
      <w:r w:rsidR="00F332D7" w:rsidRPr="00B65F0A">
        <w:rPr>
          <w:lang w:val="en-US"/>
        </w:rPr>
        <w:t xml:space="preserve"> </w:t>
      </w:r>
    </w:p>
    <w:p w14:paraId="551CBD04" w14:textId="77777777" w:rsidR="00946A11" w:rsidRDefault="00946A11" w:rsidP="00692F1D">
      <w:pPr>
        <w:pStyle w:val="BodyText"/>
        <w:rPr>
          <w:lang w:val="en-US"/>
        </w:rPr>
      </w:pPr>
    </w:p>
    <w:p w14:paraId="1B3DFA9A" w14:textId="77777777" w:rsidR="009A7191" w:rsidRPr="00244CB9" w:rsidRDefault="009A7191" w:rsidP="009A7191">
      <w:pPr>
        <w:spacing w:before="120" w:after="120"/>
        <w:jc w:val="both"/>
        <w:rPr>
          <w:lang w:val="en-US"/>
        </w:rPr>
      </w:pPr>
    </w:p>
    <w:p w14:paraId="55F4543C" w14:textId="69256AB9" w:rsidR="00946A11" w:rsidRDefault="00143B66" w:rsidP="00543FDC">
      <w:pPr>
        <w:pStyle w:val="Heading2"/>
      </w:pPr>
      <w:r>
        <w:t>2.1 RSRP measurements</w:t>
      </w:r>
      <w:r w:rsidR="00E3723D">
        <w:t xml:space="preserve"> for cell reselection</w:t>
      </w:r>
    </w:p>
    <w:p w14:paraId="3829FC88" w14:textId="5A61885D" w:rsidR="00414BFC" w:rsidRDefault="00414BFC" w:rsidP="00692F1D">
      <w:pPr>
        <w:pStyle w:val="BodyText"/>
        <w:rPr>
          <w:lang w:val="en-US"/>
        </w:rPr>
      </w:pPr>
      <w:r>
        <w:rPr>
          <w:lang w:val="en-US"/>
        </w:rPr>
        <w:t>While cell reselection</w:t>
      </w:r>
      <w:r w:rsidR="008B1533">
        <w:rPr>
          <w:lang w:val="en-US"/>
        </w:rPr>
        <w:t xml:space="preserve"> was discussed in the email discussion #153, the RSRP measurement rules were not yet discussed. We discuss these here.</w:t>
      </w:r>
    </w:p>
    <w:p w14:paraId="02EF0A59" w14:textId="62DF08DB" w:rsidR="00692F1D" w:rsidRPr="00543FDC" w:rsidRDefault="006D6237" w:rsidP="00692F1D">
      <w:pPr>
        <w:pStyle w:val="BodyText"/>
        <w:rPr>
          <w:lang w:val="en-US"/>
        </w:rPr>
      </w:pPr>
      <w:r>
        <w:rPr>
          <w:lang w:val="en-US"/>
        </w:rPr>
        <w:t xml:space="preserve">Another aspect is </w:t>
      </w:r>
      <w:r w:rsidR="00E31F71">
        <w:rPr>
          <w:lang w:val="en-US"/>
        </w:rPr>
        <w:t>idle mode measurements</w:t>
      </w:r>
      <w:r w:rsidR="00A82EE6">
        <w:rPr>
          <w:lang w:val="en-US"/>
        </w:rPr>
        <w:t>.</w:t>
      </w:r>
      <w:r w:rsidR="00692F1D" w:rsidRPr="00543FDC">
        <w:rPr>
          <w:lang w:val="en-US"/>
        </w:rPr>
        <w:t xml:space="preserve"> In current NR, the UE is expected to regularly perform RSRP/RSRQ measurements for cell reselection purposes in idle mode on inter-frequency and intra-frequency </w:t>
      </w:r>
      <w:proofErr w:type="spellStart"/>
      <w:r w:rsidR="00692F1D" w:rsidRPr="00543FDC">
        <w:rPr>
          <w:lang w:val="en-US"/>
        </w:rPr>
        <w:t>neighbouring</w:t>
      </w:r>
      <w:proofErr w:type="spellEnd"/>
      <w:r w:rsidR="00692F1D" w:rsidRPr="00543FDC">
        <w:rPr>
          <w:lang w:val="en-US"/>
        </w:rPr>
        <w:t xml:space="preserve"> cells. There is however a set of</w:t>
      </w:r>
      <w:r w:rsidR="00F94546">
        <w:rPr>
          <w:lang w:val="en-US"/>
        </w:rPr>
        <w:t xml:space="preserve"> configurable</w:t>
      </w:r>
      <w:r w:rsidR="00692F1D" w:rsidRPr="00543FDC">
        <w:rPr>
          <w:lang w:val="en-US"/>
        </w:rPr>
        <w:t xml:space="preserve"> exceptions to these rules which are based on whether the signal strength/quality of the current cell is above certain thresholds, which is generally as below:</w:t>
      </w:r>
    </w:p>
    <w:p w14:paraId="276C9D0C" w14:textId="790F30A2" w:rsidR="00692F1D" w:rsidRPr="00543FDC" w:rsidRDefault="00692F1D" w:rsidP="00692F1D">
      <w:pPr>
        <w:pStyle w:val="BodyText"/>
        <w:numPr>
          <w:ilvl w:val="0"/>
          <w:numId w:val="42"/>
        </w:numPr>
        <w:tabs>
          <w:tab w:val="left" w:pos="2552"/>
          <w:tab w:val="left" w:pos="3856"/>
          <w:tab w:val="left" w:pos="5216"/>
          <w:tab w:val="left" w:pos="6464"/>
          <w:tab w:val="left" w:pos="7768"/>
          <w:tab w:val="left" w:pos="9072"/>
          <w:tab w:val="left" w:pos="9639"/>
        </w:tabs>
        <w:spacing w:before="240" w:after="0" w:line="240" w:lineRule="auto"/>
        <w:rPr>
          <w:lang w:val="en-US"/>
        </w:rPr>
      </w:pPr>
      <w:r w:rsidRPr="00543FDC">
        <w:rPr>
          <w:lang w:val="en-US"/>
        </w:rPr>
        <w:t xml:space="preserve">the cell selection RX level value (related to RSRP measurements) </w:t>
      </w:r>
      <w:proofErr w:type="spellStart"/>
      <w:r w:rsidRPr="00543FDC">
        <w:rPr>
          <w:lang w:val="en-US"/>
        </w:rPr>
        <w:t>Srxlev</w:t>
      </w:r>
      <w:proofErr w:type="spellEnd"/>
      <w:r w:rsidRPr="00543FDC">
        <w:rPr>
          <w:lang w:val="en-US"/>
        </w:rPr>
        <w:t xml:space="preserve"> &gt; </w:t>
      </w:r>
      <w:proofErr w:type="spellStart"/>
      <w:r w:rsidR="00335EA4">
        <w:rPr>
          <w:lang w:val="en-US"/>
        </w:rPr>
        <w:t>S</w:t>
      </w:r>
      <w:r w:rsidR="00335EA4" w:rsidRPr="00117C15">
        <w:rPr>
          <w:vertAlign w:val="subscript"/>
          <w:lang w:val="en-US"/>
        </w:rPr>
        <w:t>SearchThresholdP</w:t>
      </w:r>
      <w:proofErr w:type="spellEnd"/>
    </w:p>
    <w:p w14:paraId="0CD1AF5B" w14:textId="56C9A884" w:rsidR="00692F1D" w:rsidRPr="00543FDC" w:rsidRDefault="00692F1D" w:rsidP="00692F1D">
      <w:pPr>
        <w:pStyle w:val="BodyText"/>
        <w:numPr>
          <w:ilvl w:val="0"/>
          <w:numId w:val="42"/>
        </w:numPr>
        <w:tabs>
          <w:tab w:val="left" w:pos="2552"/>
          <w:tab w:val="left" w:pos="3856"/>
          <w:tab w:val="left" w:pos="5216"/>
          <w:tab w:val="left" w:pos="6464"/>
          <w:tab w:val="left" w:pos="7768"/>
          <w:tab w:val="left" w:pos="9072"/>
          <w:tab w:val="left" w:pos="9639"/>
        </w:tabs>
        <w:spacing w:before="240" w:after="0" w:line="240" w:lineRule="auto"/>
        <w:rPr>
          <w:lang w:val="en-US"/>
        </w:rPr>
      </w:pPr>
      <w:r w:rsidRPr="00543FDC">
        <w:rPr>
          <w:lang w:val="en-US"/>
        </w:rPr>
        <w:t xml:space="preserve">the cell selection quality value (related to RSRQ measurements) </w:t>
      </w:r>
      <w:proofErr w:type="spellStart"/>
      <w:r w:rsidRPr="00543FDC">
        <w:rPr>
          <w:lang w:val="en-US"/>
        </w:rPr>
        <w:t>Squal</w:t>
      </w:r>
      <w:proofErr w:type="spellEnd"/>
      <w:r w:rsidRPr="00543FDC">
        <w:rPr>
          <w:lang w:val="en-US"/>
        </w:rPr>
        <w:t xml:space="preserve"> &gt; </w:t>
      </w:r>
      <w:proofErr w:type="spellStart"/>
      <w:r w:rsidR="00335EA4">
        <w:rPr>
          <w:lang w:val="en-US"/>
        </w:rPr>
        <w:t>S</w:t>
      </w:r>
      <w:r w:rsidR="00B23A9E" w:rsidRPr="00117C15">
        <w:rPr>
          <w:vertAlign w:val="subscript"/>
          <w:lang w:val="en-US"/>
        </w:rPr>
        <w:t>SearchThresholdQ</w:t>
      </w:r>
      <w:proofErr w:type="spellEnd"/>
    </w:p>
    <w:p w14:paraId="3137D70E" w14:textId="77777777" w:rsidR="008B60CE" w:rsidRPr="00543FDC" w:rsidRDefault="008B60CE" w:rsidP="003A1E09">
      <w:pPr>
        <w:pStyle w:val="BodyText"/>
        <w:tabs>
          <w:tab w:val="left" w:pos="2552"/>
          <w:tab w:val="left" w:pos="3856"/>
          <w:tab w:val="left" w:pos="5216"/>
          <w:tab w:val="left" w:pos="6464"/>
          <w:tab w:val="left" w:pos="7768"/>
          <w:tab w:val="left" w:pos="9072"/>
          <w:tab w:val="left" w:pos="9639"/>
        </w:tabs>
        <w:spacing w:before="240" w:after="0" w:line="240" w:lineRule="auto"/>
        <w:rPr>
          <w:lang w:val="en-US"/>
        </w:rPr>
      </w:pPr>
    </w:p>
    <w:p w14:paraId="6340DFF1" w14:textId="77777777" w:rsidR="00692F1D" w:rsidRPr="00543FDC" w:rsidRDefault="00692F1D" w:rsidP="00692F1D">
      <w:pPr>
        <w:pStyle w:val="BodyText"/>
        <w:rPr>
          <w:lang w:val="en-US"/>
        </w:rPr>
      </w:pPr>
      <w:r w:rsidRPr="00543FDC">
        <w:rPr>
          <w:lang w:val="en-US"/>
        </w:rPr>
        <w:t>If these are fulfilled the UE may choose not to perform intra-frequency, or inter-frequency, measurements whichever applies. The thresholds for RX level and quality value depend on whether the UE is measuring on inter or intra-frequency cells. For intra-frequency the RX level threshold is s-</w:t>
      </w:r>
      <w:proofErr w:type="spellStart"/>
      <w:r w:rsidRPr="00543FDC">
        <w:rPr>
          <w:lang w:val="en-US"/>
        </w:rPr>
        <w:t>IntraSearchP</w:t>
      </w:r>
      <w:proofErr w:type="spellEnd"/>
      <w:r w:rsidRPr="00543FDC">
        <w:rPr>
          <w:lang w:val="en-US"/>
        </w:rPr>
        <w:t>, which ranges from 0 to 62 dB at the step size of 2 dB and the quality value threshold is s-</w:t>
      </w:r>
      <w:proofErr w:type="spellStart"/>
      <w:r w:rsidRPr="00543FDC">
        <w:rPr>
          <w:lang w:val="en-US"/>
        </w:rPr>
        <w:t>IntraSearchQ</w:t>
      </w:r>
      <w:proofErr w:type="spellEnd"/>
      <w:r w:rsidRPr="00543FDC">
        <w:rPr>
          <w:lang w:val="en-US"/>
        </w:rPr>
        <w:t xml:space="preserve"> range from 0 to 31 dB at the step size of 1 </w:t>
      </w:r>
      <w:proofErr w:type="spellStart"/>
      <w:r w:rsidRPr="00543FDC">
        <w:rPr>
          <w:lang w:val="en-US"/>
        </w:rPr>
        <w:t>dB.</w:t>
      </w:r>
      <w:proofErr w:type="spellEnd"/>
      <w:r w:rsidRPr="00543FDC">
        <w:rPr>
          <w:lang w:val="en-US"/>
        </w:rPr>
        <w:t xml:space="preserve"> For inter-frequency the RX level threshold is s-</w:t>
      </w:r>
      <w:proofErr w:type="spellStart"/>
      <w:r w:rsidRPr="00543FDC">
        <w:rPr>
          <w:lang w:val="en-US"/>
        </w:rPr>
        <w:t>NonIntraSearchP</w:t>
      </w:r>
      <w:proofErr w:type="spellEnd"/>
      <w:r w:rsidRPr="00543FDC">
        <w:rPr>
          <w:lang w:val="en-US"/>
        </w:rPr>
        <w:t xml:space="preserve">, which ranges from 0 to 62 dB at the step size of 2 </w:t>
      </w:r>
      <w:proofErr w:type="spellStart"/>
      <w:r w:rsidRPr="00543FDC">
        <w:rPr>
          <w:lang w:val="en-US"/>
        </w:rPr>
        <w:t>dB.</w:t>
      </w:r>
      <w:proofErr w:type="spellEnd"/>
      <w:r w:rsidRPr="00543FDC">
        <w:rPr>
          <w:lang w:val="en-US"/>
        </w:rPr>
        <w:t xml:space="preserve"> The values of s-</w:t>
      </w:r>
      <w:proofErr w:type="spellStart"/>
      <w:r w:rsidRPr="00543FDC">
        <w:rPr>
          <w:lang w:val="en-US"/>
        </w:rPr>
        <w:t>NonIntraSearchQ</w:t>
      </w:r>
      <w:proofErr w:type="spellEnd"/>
      <w:r w:rsidRPr="00543FDC">
        <w:rPr>
          <w:lang w:val="en-US"/>
        </w:rPr>
        <w:t xml:space="preserve"> range from 0 to 31 dB at the step size of 1 </w:t>
      </w:r>
      <w:proofErr w:type="spellStart"/>
      <w:r w:rsidRPr="00543FDC">
        <w:rPr>
          <w:lang w:val="en-US"/>
        </w:rPr>
        <w:t>dB.</w:t>
      </w:r>
      <w:proofErr w:type="spellEnd"/>
    </w:p>
    <w:p w14:paraId="06FD64FC" w14:textId="16337041" w:rsidR="006D6237" w:rsidRPr="00543FDC" w:rsidRDefault="00124F52" w:rsidP="006D6237">
      <w:pPr>
        <w:pStyle w:val="BodyText"/>
        <w:rPr>
          <w:lang w:val="en-US"/>
        </w:rPr>
      </w:pPr>
      <w:r>
        <w:rPr>
          <w:lang w:val="en-US"/>
        </w:rPr>
        <w:t xml:space="preserve">As the RSRP levels are </w:t>
      </w:r>
      <w:r w:rsidR="009D77D3">
        <w:rPr>
          <w:lang w:val="en-US"/>
        </w:rPr>
        <w:t xml:space="preserve">quite equal between cells in NTN, it is hard to control the idle mode measurements only by </w:t>
      </w:r>
      <w:r w:rsidR="00BB2BC6">
        <w:rPr>
          <w:lang w:val="en-US"/>
        </w:rPr>
        <w:t>based on RSRP</w:t>
      </w:r>
      <w:r w:rsidR="00454F0C">
        <w:rPr>
          <w:lang w:val="en-US"/>
        </w:rPr>
        <w:t xml:space="preserve">. </w:t>
      </w:r>
      <w:r w:rsidR="002F34F2">
        <w:rPr>
          <w:lang w:val="en-US"/>
        </w:rPr>
        <w:t>If the above mentioned relaxations are not taken into account</w:t>
      </w:r>
      <w:r w:rsidR="004F5A0B">
        <w:rPr>
          <w:lang w:val="en-US"/>
        </w:rPr>
        <w:t xml:space="preserve">, UE needs to perform </w:t>
      </w:r>
      <w:r w:rsidR="001B4626">
        <w:rPr>
          <w:lang w:val="en-US"/>
        </w:rPr>
        <w:t>these measurements all the time</w:t>
      </w:r>
      <w:r w:rsidR="000F51CA">
        <w:rPr>
          <w:lang w:val="en-US"/>
        </w:rPr>
        <w:t>, or UE may not trigger these measurements even if on the cell</w:t>
      </w:r>
      <w:r w:rsidR="00546268">
        <w:rPr>
          <w:lang w:val="en-US"/>
        </w:rPr>
        <w:t xml:space="preserve"> edge</w:t>
      </w:r>
      <w:r w:rsidR="000F51CA">
        <w:rPr>
          <w:lang w:val="en-US"/>
        </w:rPr>
        <w:t>.</w:t>
      </w:r>
      <w:r w:rsidR="00EA6655">
        <w:rPr>
          <w:lang w:val="en-US"/>
        </w:rPr>
        <w:t xml:space="preserve"> </w:t>
      </w:r>
      <w:r w:rsidR="00EA6655" w:rsidRPr="00543FDC">
        <w:rPr>
          <w:lang w:val="en-US"/>
        </w:rPr>
        <w:t>In TR 38.821 this has been described that UE location can be taken into account in RRC_IDLE/RRC_INACTIVE mode procedures.</w:t>
      </w:r>
      <w:r w:rsidR="00911593" w:rsidRPr="00543FDC">
        <w:rPr>
          <w:lang w:val="en-US"/>
        </w:rPr>
        <w:t xml:space="preserve"> Accordingly, we woul</w:t>
      </w:r>
      <w:r w:rsidR="00D747FC" w:rsidRPr="00543FDC">
        <w:rPr>
          <w:lang w:val="en-US"/>
        </w:rPr>
        <w:t>d</w:t>
      </w:r>
      <w:r w:rsidR="00911593" w:rsidRPr="00543FDC">
        <w:rPr>
          <w:lang w:val="en-US"/>
        </w:rPr>
        <w:t xml:space="preserve"> like </w:t>
      </w:r>
      <w:r w:rsidR="00911593" w:rsidRPr="00543FDC">
        <w:rPr>
          <w:lang w:val="en-US"/>
        </w:rPr>
        <w:lastRenderedPageBreak/>
        <w:t>to p</w:t>
      </w:r>
      <w:r w:rsidR="00CE6294" w:rsidRPr="00543FDC">
        <w:rPr>
          <w:lang w:val="en-US"/>
        </w:rPr>
        <w:t>r</w:t>
      </w:r>
      <w:r w:rsidR="00911593" w:rsidRPr="00543FDC">
        <w:rPr>
          <w:lang w:val="en-US"/>
        </w:rPr>
        <w:t>opose here to</w:t>
      </w:r>
      <w:r w:rsidR="00CE6294" w:rsidRPr="00543FDC">
        <w:rPr>
          <w:lang w:val="en-US"/>
        </w:rPr>
        <w:t xml:space="preserve"> consider taking the UE location into account </w:t>
      </w:r>
      <w:r w:rsidR="008359CE" w:rsidRPr="00543FDC">
        <w:rPr>
          <w:lang w:val="en-US"/>
        </w:rPr>
        <w:t>also for the idle mode measurement rules.</w:t>
      </w:r>
    </w:p>
    <w:p w14:paraId="500C2620" w14:textId="77777777" w:rsidR="008359CE" w:rsidRPr="00543FDC" w:rsidRDefault="008359CE" w:rsidP="006D6237">
      <w:pPr>
        <w:pStyle w:val="BodyText"/>
        <w:rPr>
          <w:lang w:val="en-US"/>
        </w:rPr>
      </w:pPr>
    </w:p>
    <w:p w14:paraId="2E4C0381" w14:textId="2E733DF3" w:rsidR="008359CE" w:rsidRDefault="006203E0" w:rsidP="008359CE">
      <w:pPr>
        <w:pStyle w:val="Observation"/>
        <w:overflowPunct w:val="0"/>
        <w:autoSpaceDE w:val="0"/>
        <w:autoSpaceDN w:val="0"/>
        <w:adjustRightInd w:val="0"/>
        <w:spacing w:line="240" w:lineRule="auto"/>
        <w:textAlignment w:val="baseline"/>
        <w:rPr>
          <w:lang w:val="en-US"/>
        </w:rPr>
      </w:pPr>
      <w:bookmarkStart w:id="7" w:name="_Toc79083465"/>
      <w:r>
        <w:rPr>
          <w:lang w:val="en-US"/>
        </w:rPr>
        <w:t>As the RSRP levels are quite equal between cells in NTN, it is hard to control the idle mode measurements only based on RSRP</w:t>
      </w:r>
      <w:r w:rsidR="00FB6A69">
        <w:rPr>
          <w:lang w:val="en-US"/>
        </w:rPr>
        <w:t xml:space="preserve"> measurements</w:t>
      </w:r>
      <w:r w:rsidR="008359CE">
        <w:rPr>
          <w:lang w:val="en-US"/>
        </w:rPr>
        <w:t>.</w:t>
      </w:r>
      <w:bookmarkEnd w:id="7"/>
      <w:r w:rsidR="008359CE" w:rsidRPr="00B65F0A">
        <w:rPr>
          <w:lang w:val="en-US"/>
        </w:rPr>
        <w:t xml:space="preserve"> </w:t>
      </w:r>
    </w:p>
    <w:p w14:paraId="352F457A" w14:textId="5BD7891F" w:rsidR="008359CE" w:rsidRDefault="008359CE" w:rsidP="008359CE">
      <w:pPr>
        <w:pStyle w:val="Proposal"/>
        <w:overflowPunct w:val="0"/>
        <w:autoSpaceDE w:val="0"/>
        <w:autoSpaceDN w:val="0"/>
        <w:adjustRightInd w:val="0"/>
        <w:spacing w:line="240" w:lineRule="auto"/>
        <w:textAlignment w:val="baseline"/>
        <w:rPr>
          <w:lang w:val="en-US"/>
        </w:rPr>
      </w:pPr>
      <w:bookmarkStart w:id="8" w:name="_Toc79083474"/>
      <w:r w:rsidRPr="00B65F0A">
        <w:rPr>
          <w:lang w:val="en-US"/>
        </w:rPr>
        <w:t xml:space="preserve">RAN2 </w:t>
      </w:r>
      <w:r>
        <w:rPr>
          <w:lang w:val="en-US"/>
        </w:rPr>
        <w:t xml:space="preserve">should </w:t>
      </w:r>
      <w:r w:rsidR="006203E0" w:rsidRPr="006203E0">
        <w:rPr>
          <w:lang w:val="en-US"/>
        </w:rPr>
        <w:t>consider taking the UE location into account also for the idle mode measurement rules</w:t>
      </w:r>
      <w:r>
        <w:rPr>
          <w:lang w:val="en-US"/>
        </w:rPr>
        <w:t>.</w:t>
      </w:r>
      <w:bookmarkEnd w:id="8"/>
      <w:r w:rsidRPr="00B65F0A">
        <w:rPr>
          <w:lang w:val="en-US"/>
        </w:rPr>
        <w:t xml:space="preserve"> </w:t>
      </w:r>
    </w:p>
    <w:p w14:paraId="013E20ED" w14:textId="37B778AC" w:rsidR="00BA7707" w:rsidRPr="00543FDC" w:rsidRDefault="00BA7707" w:rsidP="00177573">
      <w:pPr>
        <w:spacing w:before="240"/>
        <w:jc w:val="both"/>
        <w:rPr>
          <w:lang w:val="en-US"/>
        </w:rPr>
      </w:pPr>
      <w:r w:rsidRPr="00543FDC">
        <w:rPr>
          <w:rFonts w:ascii="Arial" w:eastAsia="Malgun Gothic" w:hAnsi="Arial" w:cs="Arial"/>
          <w:lang w:val="en-US"/>
        </w:rPr>
        <w:t xml:space="preserve">For those scenarios, location and RSRP are not enough to trigger measurements for a UE that is in the center of the cell that is going to vanish. </w:t>
      </w:r>
      <w:r w:rsidR="006E5B9D" w:rsidRPr="0050502B">
        <w:rPr>
          <w:rFonts w:ascii="Arial" w:eastAsia="Malgun Gothic" w:hAnsi="Arial" w:cs="Arial"/>
          <w:lang w:val="en-US"/>
        </w:rPr>
        <w:t xml:space="preserve">One relevant and common aspect for both Fig 1 and Fig 2 is that one cell/PCI is going to stop serving an area. The remaining time </w:t>
      </w:r>
      <w:proofErr w:type="spellStart"/>
      <w:r w:rsidR="006E5B9D" w:rsidRPr="0050502B">
        <w:rPr>
          <w:rFonts w:ascii="Arial" w:eastAsia="Malgun Gothic" w:hAnsi="Arial" w:cs="Arial"/>
          <w:lang w:val="en-US"/>
        </w:rPr>
        <w:t>Tservice</w:t>
      </w:r>
      <w:proofErr w:type="spellEnd"/>
      <w:r w:rsidR="006E5B9D" w:rsidRPr="0050502B">
        <w:rPr>
          <w:rFonts w:ascii="Arial" w:eastAsia="Malgun Gothic" w:hAnsi="Arial" w:cs="Arial"/>
          <w:lang w:val="en-US"/>
        </w:rPr>
        <w:t xml:space="preserve"> until the cell/PCI is going to stop serving an area can be defined. While the exact definition can vary and can be discussed further, it is possible to discuss the relevance of the </w:t>
      </w:r>
      <w:proofErr w:type="spellStart"/>
      <w:r w:rsidR="006E5B9D" w:rsidRPr="0050502B">
        <w:rPr>
          <w:rFonts w:ascii="Arial" w:eastAsia="Malgun Gothic" w:hAnsi="Arial" w:cs="Arial"/>
          <w:lang w:val="en-US"/>
        </w:rPr>
        <w:t>Tservice</w:t>
      </w:r>
      <w:proofErr w:type="spellEnd"/>
      <w:r w:rsidR="006E5B9D" w:rsidRPr="0050502B">
        <w:rPr>
          <w:rFonts w:ascii="Arial" w:eastAsia="Malgun Gothic" w:hAnsi="Arial" w:cs="Arial"/>
          <w:lang w:val="en-US"/>
        </w:rPr>
        <w:t xml:space="preserve"> with respect </w:t>
      </w:r>
      <w:r w:rsidR="006E5B9D">
        <w:rPr>
          <w:rFonts w:ascii="Arial" w:eastAsia="Malgun Gothic" w:hAnsi="Arial" w:cs="Arial"/>
          <w:lang w:val="en-US"/>
        </w:rPr>
        <w:t>RSRP measurement for cell reselection</w:t>
      </w:r>
      <w:r w:rsidR="006E5B9D" w:rsidRPr="0050502B">
        <w:rPr>
          <w:rFonts w:ascii="Arial" w:eastAsia="Malgun Gothic" w:hAnsi="Arial" w:cs="Arial"/>
          <w:lang w:val="en-US"/>
        </w:rPr>
        <w:t xml:space="preserve"> without the exact definition settled.</w:t>
      </w:r>
    </w:p>
    <w:p w14:paraId="4781E164" w14:textId="77777777" w:rsidR="00BA7707" w:rsidRPr="00543FDC" w:rsidRDefault="00BA7707" w:rsidP="00BA7707">
      <w:pPr>
        <w:pStyle w:val="BodyText"/>
        <w:rPr>
          <w:lang w:val="en-US"/>
        </w:rPr>
      </w:pPr>
    </w:p>
    <w:p w14:paraId="5CB08322" w14:textId="77777777" w:rsidR="00BA7707" w:rsidRDefault="00BA7707" w:rsidP="00BA7707">
      <w:pPr>
        <w:pStyle w:val="Observation"/>
        <w:overflowPunct w:val="0"/>
        <w:autoSpaceDE w:val="0"/>
        <w:autoSpaceDN w:val="0"/>
        <w:adjustRightInd w:val="0"/>
        <w:spacing w:line="240" w:lineRule="auto"/>
        <w:textAlignment w:val="baseline"/>
        <w:rPr>
          <w:lang w:val="en-US"/>
        </w:rPr>
      </w:pPr>
      <w:bookmarkStart w:id="9" w:name="_Toc79083466"/>
      <w:r>
        <w:rPr>
          <w:lang w:val="en-US"/>
        </w:rPr>
        <w:t>The location and RSRP are not enough to trigger cell selection for a UE that is in the center of the cell that is going to vanish</w:t>
      </w:r>
      <w:bookmarkEnd w:id="9"/>
    </w:p>
    <w:p w14:paraId="7AA3916E" w14:textId="7B2ED87B" w:rsidR="00BA7707" w:rsidRDefault="00BA7707" w:rsidP="00BA7707">
      <w:pPr>
        <w:pStyle w:val="Proposal"/>
        <w:overflowPunct w:val="0"/>
        <w:autoSpaceDE w:val="0"/>
        <w:autoSpaceDN w:val="0"/>
        <w:adjustRightInd w:val="0"/>
        <w:spacing w:line="240" w:lineRule="auto"/>
        <w:textAlignment w:val="baseline"/>
        <w:rPr>
          <w:lang w:val="en-US"/>
        </w:rPr>
      </w:pPr>
      <w:bookmarkStart w:id="10" w:name="_Toc79083475"/>
      <w:r w:rsidRPr="00B65F0A">
        <w:rPr>
          <w:lang w:val="en-US"/>
        </w:rPr>
        <w:t xml:space="preserve">RAN2 </w:t>
      </w:r>
      <w:r>
        <w:rPr>
          <w:lang w:val="en-US"/>
        </w:rPr>
        <w:t>should take</w:t>
      </w:r>
      <w:r w:rsidRPr="006203E0">
        <w:rPr>
          <w:lang w:val="en-US"/>
        </w:rPr>
        <w:t xml:space="preserve"> </w:t>
      </w:r>
      <w:proofErr w:type="spellStart"/>
      <w:r w:rsidRPr="00BE277C">
        <w:rPr>
          <w:lang w:val="en-US"/>
        </w:rPr>
        <w:t>Tservice</w:t>
      </w:r>
      <w:proofErr w:type="spellEnd"/>
      <w:r w:rsidRPr="00BE277C">
        <w:rPr>
          <w:lang w:val="en-US"/>
        </w:rPr>
        <w:t xml:space="preserve"> </w:t>
      </w:r>
      <w:r w:rsidRPr="006203E0">
        <w:rPr>
          <w:lang w:val="en-US"/>
        </w:rPr>
        <w:t xml:space="preserve">into account </w:t>
      </w:r>
      <w:r>
        <w:rPr>
          <w:lang w:val="en-US"/>
        </w:rPr>
        <w:t xml:space="preserve">for </w:t>
      </w:r>
      <w:r w:rsidR="00AD794F">
        <w:rPr>
          <w:lang w:val="en-US"/>
        </w:rPr>
        <w:t>idle mode measurement rules.</w:t>
      </w:r>
      <w:bookmarkEnd w:id="10"/>
    </w:p>
    <w:p w14:paraId="2511EDA7" w14:textId="45A95C29" w:rsidR="00240275" w:rsidRPr="00B65F0A" w:rsidRDefault="00240275" w:rsidP="00BE277C">
      <w:pPr>
        <w:pStyle w:val="BodyText"/>
        <w:rPr>
          <w:lang w:val="en-US"/>
        </w:rPr>
      </w:pPr>
    </w:p>
    <w:p w14:paraId="46F86C9A" w14:textId="4499965D" w:rsidR="005B1FA7" w:rsidRDefault="005B1FA7" w:rsidP="0007296F">
      <w:pPr>
        <w:pStyle w:val="Heading2"/>
      </w:pPr>
      <w:r>
        <w:t xml:space="preserve">TN </w:t>
      </w:r>
      <w:r w:rsidR="0081469C">
        <w:t>NTN cell reselection</w:t>
      </w:r>
    </w:p>
    <w:p w14:paraId="332FE617" w14:textId="496EE433" w:rsidR="0081469C" w:rsidRPr="0079575F" w:rsidRDefault="0081469C" w:rsidP="0081469C">
      <w:pPr>
        <w:rPr>
          <w:rFonts w:ascii="Arial" w:hAnsi="Arial" w:cs="Arial"/>
          <w:lang w:val="en-GB"/>
        </w:rPr>
      </w:pPr>
      <w:r w:rsidRPr="0079575F">
        <w:rPr>
          <w:rFonts w:ascii="Arial" w:hAnsi="Arial" w:cs="Arial"/>
          <w:lang w:val="en-GB"/>
        </w:rPr>
        <w:t xml:space="preserve">In RAN2#114e the following was agreed: </w:t>
      </w:r>
    </w:p>
    <w:p w14:paraId="74D087C2" w14:textId="77777777" w:rsidR="00D115B6" w:rsidRPr="00017039" w:rsidRDefault="00D115B6" w:rsidP="00D115B6">
      <w:pPr>
        <w:pStyle w:val="Doc-text2"/>
        <w:pBdr>
          <w:top w:val="single" w:sz="4" w:space="1" w:color="auto"/>
          <w:left w:val="single" w:sz="4" w:space="4" w:color="auto"/>
          <w:bottom w:val="single" w:sz="4" w:space="1" w:color="auto"/>
          <w:right w:val="single" w:sz="4" w:space="4" w:color="auto"/>
        </w:pBdr>
      </w:pPr>
      <w:r w:rsidRPr="00017039">
        <w:t>Agreements online:</w:t>
      </w:r>
    </w:p>
    <w:p w14:paraId="7EF505A0" w14:textId="77777777" w:rsidR="00D115B6" w:rsidRPr="00017039" w:rsidRDefault="00D115B6" w:rsidP="00D115B6">
      <w:pPr>
        <w:pStyle w:val="Doc-text2"/>
        <w:numPr>
          <w:ilvl w:val="0"/>
          <w:numId w:val="46"/>
        </w:numPr>
        <w:pBdr>
          <w:top w:val="single" w:sz="4" w:space="1" w:color="auto"/>
          <w:left w:val="single" w:sz="4" w:space="4" w:color="auto"/>
          <w:bottom w:val="single" w:sz="4" w:space="1" w:color="auto"/>
          <w:right w:val="single" w:sz="4" w:space="4" w:color="auto"/>
        </w:pBdr>
        <w:spacing w:line="240" w:lineRule="auto"/>
      </w:pPr>
      <w:r w:rsidRPr="00017039">
        <w:t>For CHO, joint configuration of location and RSRP as well as time and RSRP triggers are supported.</w:t>
      </w:r>
    </w:p>
    <w:p w14:paraId="18E5B78D" w14:textId="77777777" w:rsidR="00D115B6" w:rsidRPr="00E801FE" w:rsidRDefault="00D115B6" w:rsidP="00D115B6">
      <w:pPr>
        <w:pStyle w:val="Doc-text2"/>
        <w:numPr>
          <w:ilvl w:val="0"/>
          <w:numId w:val="46"/>
        </w:numPr>
        <w:pBdr>
          <w:top w:val="single" w:sz="4" w:space="1" w:color="auto"/>
          <w:left w:val="single" w:sz="4" w:space="4" w:color="auto"/>
          <w:bottom w:val="single" w:sz="4" w:space="1" w:color="auto"/>
          <w:right w:val="single" w:sz="4" w:space="4" w:color="auto"/>
        </w:pBdr>
        <w:spacing w:line="240" w:lineRule="auto"/>
        <w:rPr>
          <w:highlight w:val="yellow"/>
        </w:rPr>
      </w:pPr>
      <w:r w:rsidRPr="00E801FE">
        <w:rPr>
          <w:highlight w:val="yellow"/>
        </w:rPr>
        <w:t>For idle mode reselection, based on configuration NTN UE can prioritise TN over NTN. Configuration details FFS</w:t>
      </w:r>
    </w:p>
    <w:p w14:paraId="3E355720" w14:textId="1F5C39A6" w:rsidR="0081469C" w:rsidRDefault="0081469C" w:rsidP="0081469C">
      <w:pPr>
        <w:rPr>
          <w:lang w:val="en-GB"/>
        </w:rPr>
      </w:pPr>
    </w:p>
    <w:p w14:paraId="7F5753FE" w14:textId="7DCC1C21" w:rsidR="0055479A" w:rsidRPr="0079575F" w:rsidRDefault="007F2BA0" w:rsidP="0081469C">
      <w:pPr>
        <w:rPr>
          <w:rFonts w:ascii="Arial" w:hAnsi="Arial" w:cs="Arial"/>
          <w:lang w:val="en-GB"/>
        </w:rPr>
      </w:pPr>
      <w:r w:rsidRPr="0079575F">
        <w:rPr>
          <w:rFonts w:ascii="Arial" w:hAnsi="Arial" w:cs="Arial"/>
          <w:lang w:val="en-GB"/>
        </w:rPr>
        <w:t xml:space="preserve">In several contributions </w:t>
      </w:r>
      <w:r w:rsidR="00604132" w:rsidRPr="0079575F">
        <w:rPr>
          <w:rFonts w:ascii="Arial" w:hAnsi="Arial" w:cs="Arial"/>
          <w:lang w:val="en-GB"/>
        </w:rPr>
        <w:t xml:space="preserve">there have been </w:t>
      </w:r>
      <w:r w:rsidR="0098616F" w:rsidRPr="0079575F">
        <w:rPr>
          <w:rFonts w:ascii="Arial" w:hAnsi="Arial" w:cs="Arial"/>
          <w:lang w:val="en-GB"/>
        </w:rPr>
        <w:t>discussions regarding performing measurements</w:t>
      </w:r>
      <w:r w:rsidR="00AB610B" w:rsidRPr="0079575F">
        <w:rPr>
          <w:rFonts w:ascii="Arial" w:hAnsi="Arial" w:cs="Arial"/>
          <w:lang w:val="en-GB"/>
        </w:rPr>
        <w:t xml:space="preserve"> in a network with both TN and NTN</w:t>
      </w:r>
      <w:r w:rsidR="004E3EC4" w:rsidRPr="0079575F">
        <w:rPr>
          <w:rFonts w:ascii="Arial" w:hAnsi="Arial" w:cs="Arial"/>
          <w:lang w:val="en-GB"/>
        </w:rPr>
        <w:t xml:space="preserve"> (both networks have the same PLMN) </w:t>
      </w:r>
      <w:r w:rsidR="00497AF3" w:rsidRPr="0079575F">
        <w:rPr>
          <w:rFonts w:ascii="Arial" w:hAnsi="Arial" w:cs="Arial"/>
          <w:lang w:val="en-GB"/>
        </w:rPr>
        <w:t>[</w:t>
      </w:r>
      <w:r w:rsidR="005C7AF3" w:rsidRPr="0079575F">
        <w:rPr>
          <w:rFonts w:ascii="Arial" w:hAnsi="Arial" w:cs="Arial"/>
          <w:lang w:val="en-GB"/>
        </w:rPr>
        <w:t>7</w:t>
      </w:r>
      <w:r w:rsidR="00497AF3" w:rsidRPr="0079575F">
        <w:rPr>
          <w:rFonts w:ascii="Arial" w:hAnsi="Arial" w:cs="Arial"/>
          <w:lang w:val="en-GB"/>
        </w:rPr>
        <w:t>][</w:t>
      </w:r>
      <w:r w:rsidR="005C7AF3" w:rsidRPr="0079575F">
        <w:rPr>
          <w:rFonts w:ascii="Arial" w:hAnsi="Arial" w:cs="Arial"/>
          <w:lang w:val="en-GB"/>
        </w:rPr>
        <w:t>8</w:t>
      </w:r>
      <w:r w:rsidR="00497AF3" w:rsidRPr="0079575F">
        <w:rPr>
          <w:rFonts w:ascii="Arial" w:hAnsi="Arial" w:cs="Arial"/>
          <w:lang w:val="en-GB"/>
        </w:rPr>
        <w:t>]</w:t>
      </w:r>
      <w:r w:rsidR="004E3EC4" w:rsidRPr="0079575F">
        <w:rPr>
          <w:rFonts w:ascii="Arial" w:hAnsi="Arial" w:cs="Arial"/>
          <w:lang w:val="en-GB"/>
        </w:rPr>
        <w:t xml:space="preserve">. </w:t>
      </w:r>
    </w:p>
    <w:p w14:paraId="6E959F13" w14:textId="6FAE9999" w:rsidR="0055479A" w:rsidRPr="0079575F" w:rsidRDefault="0055479A" w:rsidP="0081469C">
      <w:pPr>
        <w:rPr>
          <w:rFonts w:ascii="Arial" w:hAnsi="Arial" w:cs="Arial"/>
          <w:lang w:val="en-GB"/>
        </w:rPr>
      </w:pPr>
      <w:r w:rsidRPr="0079575F">
        <w:rPr>
          <w:rFonts w:ascii="Arial" w:hAnsi="Arial" w:cs="Arial"/>
          <w:lang w:val="en-GB"/>
        </w:rPr>
        <w:t>There are two cases that are worth to address when it comes to priorit</w:t>
      </w:r>
      <w:r w:rsidR="00E801FE" w:rsidRPr="0079575F">
        <w:rPr>
          <w:rFonts w:ascii="Arial" w:hAnsi="Arial" w:cs="Arial"/>
          <w:lang w:val="en-GB"/>
        </w:rPr>
        <w:t xml:space="preserve">ization and/or </w:t>
      </w:r>
      <w:r w:rsidR="0050026B" w:rsidRPr="0079575F">
        <w:rPr>
          <w:rFonts w:ascii="Arial" w:hAnsi="Arial" w:cs="Arial"/>
          <w:lang w:val="en-GB"/>
        </w:rPr>
        <w:t xml:space="preserve">more reduced </w:t>
      </w:r>
      <w:r w:rsidR="00E801FE" w:rsidRPr="0079575F">
        <w:rPr>
          <w:rFonts w:ascii="Arial" w:hAnsi="Arial" w:cs="Arial"/>
          <w:lang w:val="en-GB"/>
        </w:rPr>
        <w:t>measurement</w:t>
      </w:r>
      <w:r w:rsidR="00E90458" w:rsidRPr="0079575F">
        <w:rPr>
          <w:rFonts w:ascii="Arial" w:hAnsi="Arial" w:cs="Arial"/>
          <w:lang w:val="en-GB"/>
        </w:rPr>
        <w:t>s for power saving considerations</w:t>
      </w:r>
      <w:r w:rsidR="00E801FE" w:rsidRPr="0079575F">
        <w:rPr>
          <w:rFonts w:ascii="Arial" w:hAnsi="Arial" w:cs="Arial"/>
          <w:lang w:val="en-GB"/>
        </w:rPr>
        <w:t xml:space="preserve">: </w:t>
      </w:r>
    </w:p>
    <w:p w14:paraId="60E29F6A" w14:textId="4CD7DC24" w:rsidR="00EE4D5D" w:rsidRPr="0079575F" w:rsidRDefault="00EE4D5D" w:rsidP="00B65B57">
      <w:pPr>
        <w:pStyle w:val="ListParagraph"/>
        <w:numPr>
          <w:ilvl w:val="0"/>
          <w:numId w:val="47"/>
        </w:numPr>
        <w:rPr>
          <w:rFonts w:ascii="Arial" w:hAnsi="Arial" w:cs="Arial"/>
          <w:lang w:val="en-GB"/>
        </w:rPr>
      </w:pPr>
      <w:r w:rsidRPr="0079575F">
        <w:rPr>
          <w:rFonts w:ascii="Arial" w:hAnsi="Arial" w:cs="Arial"/>
          <w:b/>
          <w:bCs/>
          <w:lang w:val="en-GB"/>
        </w:rPr>
        <w:t>The UE is camping on a Terrestrial Network</w:t>
      </w:r>
      <w:r w:rsidRPr="0079575F">
        <w:rPr>
          <w:rFonts w:ascii="Arial" w:hAnsi="Arial" w:cs="Arial"/>
          <w:lang w:val="en-GB"/>
        </w:rPr>
        <w:t xml:space="preserve"> and need to perform measurements on NTN. This can for instance be when a UE is connect to a rural cell where it is known that the there are no terrestrial cell neighbours in certain directions, thus an NTN could potentially serve the UE.</w:t>
      </w:r>
      <w:r w:rsidR="00D96347" w:rsidRPr="0079575F">
        <w:rPr>
          <w:rFonts w:ascii="Arial" w:hAnsi="Arial" w:cs="Arial"/>
          <w:lang w:val="en-GB"/>
        </w:rPr>
        <w:t xml:space="preserve"> </w:t>
      </w:r>
      <w:r w:rsidR="00B67FDC" w:rsidRPr="0079575F">
        <w:rPr>
          <w:rFonts w:ascii="Arial" w:hAnsi="Arial" w:cs="Arial"/>
          <w:lang w:val="en-GB"/>
        </w:rPr>
        <w:t>Excessively measuring NTN can in some cases be very wasteful</w:t>
      </w:r>
      <w:r w:rsidR="00986396" w:rsidRPr="0079575F">
        <w:rPr>
          <w:rFonts w:ascii="Arial" w:hAnsi="Arial" w:cs="Arial"/>
          <w:lang w:val="en-GB"/>
        </w:rPr>
        <w:t>.</w:t>
      </w:r>
      <w:r w:rsidRPr="0079575F">
        <w:rPr>
          <w:rFonts w:ascii="Arial" w:hAnsi="Arial" w:cs="Arial"/>
          <w:lang w:val="en-GB"/>
        </w:rPr>
        <w:t xml:space="preserve"> </w:t>
      </w:r>
    </w:p>
    <w:p w14:paraId="3471AA8D" w14:textId="5FBD2C34" w:rsidR="000F2DF0" w:rsidRPr="0079575F" w:rsidRDefault="00E801FE" w:rsidP="00E801FE">
      <w:pPr>
        <w:pStyle w:val="ListParagraph"/>
        <w:numPr>
          <w:ilvl w:val="0"/>
          <w:numId w:val="47"/>
        </w:numPr>
        <w:rPr>
          <w:rFonts w:ascii="Arial" w:hAnsi="Arial" w:cs="Arial"/>
          <w:lang w:val="en-GB"/>
        </w:rPr>
      </w:pPr>
      <w:r w:rsidRPr="0079575F">
        <w:rPr>
          <w:rFonts w:ascii="Arial" w:hAnsi="Arial" w:cs="Arial"/>
          <w:b/>
          <w:bCs/>
          <w:lang w:val="en-GB"/>
        </w:rPr>
        <w:t>T</w:t>
      </w:r>
      <w:r w:rsidR="00E243BB" w:rsidRPr="0079575F">
        <w:rPr>
          <w:rFonts w:ascii="Arial" w:hAnsi="Arial" w:cs="Arial"/>
          <w:b/>
          <w:bCs/>
          <w:lang w:val="en-GB"/>
        </w:rPr>
        <w:t xml:space="preserve">he UE is </w:t>
      </w:r>
      <w:r w:rsidR="009C10A8" w:rsidRPr="0079575F">
        <w:rPr>
          <w:rFonts w:ascii="Arial" w:hAnsi="Arial" w:cs="Arial"/>
          <w:b/>
          <w:bCs/>
          <w:lang w:val="en-GB"/>
        </w:rPr>
        <w:t>camping</w:t>
      </w:r>
      <w:r w:rsidR="00E243BB" w:rsidRPr="0079575F">
        <w:rPr>
          <w:rFonts w:ascii="Arial" w:hAnsi="Arial" w:cs="Arial"/>
          <w:b/>
          <w:bCs/>
          <w:lang w:val="en-GB"/>
        </w:rPr>
        <w:t xml:space="preserve"> </w:t>
      </w:r>
      <w:r w:rsidR="009C10A8" w:rsidRPr="0079575F">
        <w:rPr>
          <w:rFonts w:ascii="Arial" w:hAnsi="Arial" w:cs="Arial"/>
          <w:b/>
          <w:bCs/>
          <w:lang w:val="en-GB"/>
        </w:rPr>
        <w:t>on</w:t>
      </w:r>
      <w:r w:rsidR="00E243BB" w:rsidRPr="0079575F">
        <w:rPr>
          <w:rFonts w:ascii="Arial" w:hAnsi="Arial" w:cs="Arial"/>
          <w:b/>
          <w:bCs/>
          <w:lang w:val="en-GB"/>
        </w:rPr>
        <w:t xml:space="preserve"> a Non-terrestrial Network</w:t>
      </w:r>
      <w:r w:rsidR="00E243BB" w:rsidRPr="0079575F">
        <w:rPr>
          <w:rFonts w:ascii="Arial" w:hAnsi="Arial" w:cs="Arial"/>
          <w:lang w:val="en-GB"/>
        </w:rPr>
        <w:t xml:space="preserve"> and need to perform measurements on the Terrestrial Network. In the case where the UE </w:t>
      </w:r>
      <w:r w:rsidR="004B50CB" w:rsidRPr="0079575F">
        <w:rPr>
          <w:rFonts w:ascii="Arial" w:hAnsi="Arial" w:cs="Arial"/>
          <w:lang w:val="en-GB"/>
        </w:rPr>
        <w:t xml:space="preserve">is for instance on a cruise ship far away from any terrestrial network, there would still be a clear need for the UE </w:t>
      </w:r>
      <w:r w:rsidR="00CB7142" w:rsidRPr="0079575F">
        <w:rPr>
          <w:rFonts w:ascii="Arial" w:hAnsi="Arial" w:cs="Arial"/>
          <w:lang w:val="en-GB"/>
        </w:rPr>
        <w:t xml:space="preserve">to detect terrestrial cells as the UE will eventually reach shore, but for a large period of time there would be a clear waste to perform </w:t>
      </w:r>
      <w:r w:rsidR="000F2DF0" w:rsidRPr="0079575F">
        <w:rPr>
          <w:rFonts w:ascii="Arial" w:hAnsi="Arial" w:cs="Arial"/>
          <w:lang w:val="en-GB"/>
        </w:rPr>
        <w:t xml:space="preserve">the measurements. </w:t>
      </w:r>
    </w:p>
    <w:p w14:paraId="34118EEB" w14:textId="77777777" w:rsidR="00D607D3" w:rsidRPr="0079575F" w:rsidRDefault="00D607D3" w:rsidP="00D607D3">
      <w:pPr>
        <w:rPr>
          <w:rFonts w:ascii="Arial" w:hAnsi="Arial" w:cs="Arial"/>
          <w:lang w:val="en-GB"/>
        </w:rPr>
      </w:pPr>
    </w:p>
    <w:p w14:paraId="69273AB2" w14:textId="06E0EB54" w:rsidR="00D607D3" w:rsidRPr="0079575F" w:rsidRDefault="00D607D3" w:rsidP="00F27C3C">
      <w:pPr>
        <w:pStyle w:val="Observation"/>
        <w:overflowPunct w:val="0"/>
        <w:autoSpaceDE w:val="0"/>
        <w:autoSpaceDN w:val="0"/>
        <w:adjustRightInd w:val="0"/>
        <w:spacing w:line="240" w:lineRule="auto"/>
        <w:textAlignment w:val="baseline"/>
        <w:rPr>
          <w:rFonts w:cs="Arial"/>
          <w:lang w:val="en-US"/>
        </w:rPr>
      </w:pPr>
      <w:bookmarkStart w:id="11" w:name="_Toc79083467"/>
      <w:r w:rsidRPr="0079575F">
        <w:rPr>
          <w:rFonts w:cs="Arial"/>
          <w:lang w:val="en-US"/>
        </w:rPr>
        <w:t xml:space="preserve">Power saving considerations for NTN-TN </w:t>
      </w:r>
      <w:r w:rsidR="00223896" w:rsidRPr="0079575F">
        <w:rPr>
          <w:rFonts w:cs="Arial"/>
          <w:lang w:val="en-US"/>
        </w:rPr>
        <w:t>network is valid both in the case where the UE is camping on NTN and when camping on TN</w:t>
      </w:r>
      <w:r w:rsidRPr="0079575F">
        <w:rPr>
          <w:rFonts w:cs="Arial"/>
          <w:lang w:val="en-US"/>
        </w:rPr>
        <w:t>.</w:t>
      </w:r>
      <w:bookmarkEnd w:id="11"/>
    </w:p>
    <w:p w14:paraId="63B1D766" w14:textId="77777777" w:rsidR="00834F37" w:rsidRPr="0079575F" w:rsidRDefault="00834F37" w:rsidP="00B65B57">
      <w:pPr>
        <w:pStyle w:val="ListParagraph"/>
        <w:rPr>
          <w:rFonts w:ascii="Arial" w:hAnsi="Arial" w:cs="Arial"/>
          <w:lang w:val="en-GB"/>
        </w:rPr>
      </w:pPr>
    </w:p>
    <w:p w14:paraId="7F77D2D6" w14:textId="61BA56F6" w:rsidR="009A6B24" w:rsidRPr="0079575F" w:rsidRDefault="000F2DF0" w:rsidP="009A6B24">
      <w:pPr>
        <w:rPr>
          <w:rFonts w:ascii="Arial" w:hAnsi="Arial" w:cs="Arial"/>
          <w:lang w:val="en-GB"/>
        </w:rPr>
      </w:pPr>
      <w:r w:rsidRPr="0079575F">
        <w:rPr>
          <w:rFonts w:ascii="Arial" w:hAnsi="Arial" w:cs="Arial"/>
          <w:lang w:val="en-GB"/>
        </w:rPr>
        <w:t xml:space="preserve">As mentioned in 2.1, there are </w:t>
      </w:r>
      <w:r w:rsidR="009666B4" w:rsidRPr="0079575F">
        <w:rPr>
          <w:rFonts w:ascii="Arial" w:hAnsi="Arial" w:cs="Arial"/>
          <w:lang w:val="en-GB"/>
        </w:rPr>
        <w:t xml:space="preserve">Rel-15 procedures for reducing the </w:t>
      </w:r>
      <w:proofErr w:type="gramStart"/>
      <w:r w:rsidR="009666B4" w:rsidRPr="0079575F">
        <w:rPr>
          <w:rFonts w:ascii="Arial" w:hAnsi="Arial" w:cs="Arial"/>
          <w:lang w:val="en-GB"/>
        </w:rPr>
        <w:t>amount</w:t>
      </w:r>
      <w:proofErr w:type="gramEnd"/>
      <w:r w:rsidR="009666B4" w:rsidRPr="0079575F">
        <w:rPr>
          <w:rFonts w:ascii="Arial" w:hAnsi="Arial" w:cs="Arial"/>
          <w:lang w:val="en-GB"/>
        </w:rPr>
        <w:t xml:space="preserve"> of measurements in idle mode in certain conditions. </w:t>
      </w:r>
      <w:r w:rsidR="00431CD5" w:rsidRPr="0079575F">
        <w:rPr>
          <w:rFonts w:ascii="Arial" w:hAnsi="Arial" w:cs="Arial"/>
          <w:lang w:val="en-GB"/>
        </w:rPr>
        <w:t xml:space="preserve">Utilizing the relaxed measurements </w:t>
      </w:r>
      <w:r w:rsidR="001C60E5" w:rsidRPr="0079575F">
        <w:rPr>
          <w:rFonts w:ascii="Arial" w:hAnsi="Arial" w:cs="Arial"/>
          <w:lang w:val="en-GB"/>
        </w:rPr>
        <w:t xml:space="preserve">for </w:t>
      </w:r>
      <w:proofErr w:type="gramStart"/>
      <w:r w:rsidR="001C60E5" w:rsidRPr="0079575F">
        <w:rPr>
          <w:rFonts w:ascii="Arial" w:hAnsi="Arial" w:cs="Arial"/>
          <w:lang w:val="en-GB"/>
        </w:rPr>
        <w:t>both of these</w:t>
      </w:r>
      <w:proofErr w:type="gramEnd"/>
      <w:r w:rsidR="001C60E5" w:rsidRPr="0079575F">
        <w:rPr>
          <w:rFonts w:ascii="Arial" w:hAnsi="Arial" w:cs="Arial"/>
          <w:lang w:val="en-GB"/>
        </w:rPr>
        <w:t xml:space="preserve"> cases will reduce power </w:t>
      </w:r>
      <w:r w:rsidR="00E42511" w:rsidRPr="0079575F">
        <w:rPr>
          <w:rFonts w:ascii="Arial" w:hAnsi="Arial" w:cs="Arial"/>
          <w:lang w:val="en-GB"/>
        </w:rPr>
        <w:t xml:space="preserve">consumption, especially since in many of the cases there will not be a need to do mobility from TN to NTN or mobility from NTN to TN. </w:t>
      </w:r>
      <w:proofErr w:type="gramStart"/>
      <w:r w:rsidR="004B7CCC" w:rsidRPr="0079575F">
        <w:rPr>
          <w:rFonts w:ascii="Arial" w:hAnsi="Arial" w:cs="Arial"/>
          <w:lang w:val="en-GB"/>
        </w:rPr>
        <w:t>However</w:t>
      </w:r>
      <w:proofErr w:type="gramEnd"/>
      <w:r w:rsidR="00D04523" w:rsidRPr="0079575F">
        <w:rPr>
          <w:rFonts w:ascii="Arial" w:hAnsi="Arial" w:cs="Arial"/>
          <w:lang w:val="en-GB"/>
        </w:rPr>
        <w:t xml:space="preserve"> there could be a need to cancel the rela</w:t>
      </w:r>
      <w:r w:rsidR="00DC0194" w:rsidRPr="0079575F">
        <w:rPr>
          <w:rFonts w:ascii="Arial" w:hAnsi="Arial" w:cs="Arial"/>
          <w:lang w:val="en-GB"/>
        </w:rPr>
        <w:t xml:space="preserve">xed measurements to </w:t>
      </w:r>
      <w:r w:rsidR="00EA4746" w:rsidRPr="0079575F">
        <w:rPr>
          <w:rFonts w:ascii="Arial" w:hAnsi="Arial" w:cs="Arial"/>
          <w:lang w:val="en-GB"/>
        </w:rPr>
        <w:t xml:space="preserve">ensure that </w:t>
      </w:r>
      <w:r w:rsidR="004140AB" w:rsidRPr="0079575F">
        <w:rPr>
          <w:rFonts w:ascii="Arial" w:hAnsi="Arial" w:cs="Arial"/>
          <w:lang w:val="en-GB"/>
        </w:rPr>
        <w:t>a cell is not under-prioritized.</w:t>
      </w:r>
      <w:r w:rsidR="002D0B5B" w:rsidRPr="0079575F">
        <w:rPr>
          <w:rFonts w:ascii="Arial" w:hAnsi="Arial" w:cs="Arial"/>
          <w:lang w:val="en-GB"/>
        </w:rPr>
        <w:t xml:space="preserve"> </w:t>
      </w:r>
      <w:r w:rsidR="00755CDF">
        <w:rPr>
          <w:rFonts w:ascii="Arial" w:hAnsi="Arial" w:cs="Arial"/>
          <w:lang w:val="en-GB"/>
        </w:rPr>
        <w:t>T</w:t>
      </w:r>
      <w:r w:rsidR="006C1DDC" w:rsidRPr="0079575F">
        <w:rPr>
          <w:rFonts w:ascii="Arial" w:hAnsi="Arial" w:cs="Arial"/>
          <w:lang w:val="en-GB"/>
        </w:rPr>
        <w:t>he conditions</w:t>
      </w:r>
      <w:r w:rsidR="00831CD2" w:rsidRPr="0079575F">
        <w:rPr>
          <w:rFonts w:ascii="Arial" w:hAnsi="Arial" w:cs="Arial"/>
          <w:lang w:val="en-GB"/>
        </w:rPr>
        <w:t xml:space="preserve"> on how to cancel the measurements depends on the case defined above. </w:t>
      </w:r>
    </w:p>
    <w:p w14:paraId="3BA20FC9" w14:textId="378816EA" w:rsidR="00A44035" w:rsidRPr="0079575F" w:rsidRDefault="00414D1A" w:rsidP="00E8600E">
      <w:pPr>
        <w:rPr>
          <w:rFonts w:ascii="Arial" w:hAnsi="Arial" w:cs="Arial"/>
          <w:lang w:val="en-GB"/>
        </w:rPr>
      </w:pPr>
      <w:r w:rsidRPr="0079575F">
        <w:rPr>
          <w:rFonts w:ascii="Arial" w:hAnsi="Arial" w:cs="Arial"/>
          <w:b/>
          <w:bCs/>
          <w:lang w:val="en-GB"/>
        </w:rPr>
        <w:t>The UE is camping on a Terrestrial Network.</w:t>
      </w:r>
      <w:r w:rsidRPr="0079575F">
        <w:rPr>
          <w:rFonts w:ascii="Arial" w:hAnsi="Arial" w:cs="Arial"/>
          <w:lang w:val="en-GB"/>
        </w:rPr>
        <w:t xml:space="preserve"> </w:t>
      </w:r>
      <w:r w:rsidR="00C00E8E" w:rsidRPr="0079575F">
        <w:rPr>
          <w:rFonts w:ascii="Arial" w:hAnsi="Arial" w:cs="Arial"/>
          <w:lang w:val="en-GB"/>
        </w:rPr>
        <w:t xml:space="preserve">In this case, the UE has through the conditions described in the </w:t>
      </w:r>
      <w:r w:rsidR="0042490A" w:rsidRPr="0079575F">
        <w:rPr>
          <w:rFonts w:ascii="Arial" w:hAnsi="Arial" w:cs="Arial"/>
          <w:lang w:val="en-GB"/>
        </w:rPr>
        <w:t xml:space="preserve">relaxed measurement </w:t>
      </w:r>
      <w:r w:rsidR="00C24E4C" w:rsidRPr="0079575F">
        <w:rPr>
          <w:rFonts w:ascii="Arial" w:hAnsi="Arial" w:cs="Arial"/>
          <w:lang w:val="en-GB"/>
        </w:rPr>
        <w:t xml:space="preserve">section of 38.304 </w:t>
      </w:r>
      <w:r w:rsidR="00314338" w:rsidRPr="0079575F">
        <w:rPr>
          <w:rFonts w:ascii="Arial" w:hAnsi="Arial" w:cs="Arial"/>
          <w:lang w:val="en-GB"/>
        </w:rPr>
        <w:t xml:space="preserve">entered the relaxed measurement stage. </w:t>
      </w:r>
      <w:r w:rsidR="005911A3" w:rsidRPr="0079575F">
        <w:rPr>
          <w:rFonts w:ascii="Arial" w:hAnsi="Arial" w:cs="Arial"/>
          <w:lang w:val="en-GB"/>
        </w:rPr>
        <w:t xml:space="preserve">It could thus be beneficial that the UE cancels the relaxation of the </w:t>
      </w:r>
      <w:r w:rsidR="006B77FC" w:rsidRPr="0079575F">
        <w:rPr>
          <w:rFonts w:ascii="Arial" w:hAnsi="Arial" w:cs="Arial"/>
          <w:lang w:val="en-GB"/>
        </w:rPr>
        <w:t>measurements when a</w:t>
      </w:r>
      <w:r w:rsidR="00074DB7" w:rsidRPr="0079575F">
        <w:rPr>
          <w:rFonts w:ascii="Arial" w:hAnsi="Arial" w:cs="Arial"/>
          <w:lang w:val="en-GB"/>
        </w:rPr>
        <w:t>n</w:t>
      </w:r>
      <w:r w:rsidR="006B77FC" w:rsidRPr="0079575F">
        <w:rPr>
          <w:rFonts w:ascii="Arial" w:hAnsi="Arial" w:cs="Arial"/>
          <w:lang w:val="en-GB"/>
        </w:rPr>
        <w:t xml:space="preserve"> </w:t>
      </w:r>
      <w:r w:rsidR="00753FFE" w:rsidRPr="0079575F">
        <w:rPr>
          <w:rFonts w:ascii="Arial" w:hAnsi="Arial" w:cs="Arial"/>
          <w:lang w:val="en-GB"/>
        </w:rPr>
        <w:t>N</w:t>
      </w:r>
      <w:r w:rsidR="006B77FC" w:rsidRPr="0079575F">
        <w:rPr>
          <w:rFonts w:ascii="Arial" w:hAnsi="Arial" w:cs="Arial"/>
          <w:lang w:val="en-GB"/>
        </w:rPr>
        <w:t>TN</w:t>
      </w:r>
      <w:r w:rsidR="00074DB7" w:rsidRPr="0079575F">
        <w:rPr>
          <w:rFonts w:ascii="Arial" w:hAnsi="Arial" w:cs="Arial"/>
          <w:lang w:val="en-GB"/>
        </w:rPr>
        <w:t xml:space="preserve"> cell</w:t>
      </w:r>
      <w:r w:rsidR="006B77FC" w:rsidRPr="0079575F">
        <w:rPr>
          <w:rFonts w:ascii="Arial" w:hAnsi="Arial" w:cs="Arial"/>
          <w:lang w:val="en-GB"/>
        </w:rPr>
        <w:t xml:space="preserve"> is d</w:t>
      </w:r>
      <w:r w:rsidR="00C14080" w:rsidRPr="0079575F">
        <w:rPr>
          <w:rFonts w:ascii="Arial" w:hAnsi="Arial" w:cs="Arial"/>
          <w:lang w:val="en-GB"/>
        </w:rPr>
        <w:t>etected</w:t>
      </w:r>
      <w:r w:rsidR="002405EE">
        <w:rPr>
          <w:rFonts w:ascii="Arial" w:hAnsi="Arial" w:cs="Arial"/>
          <w:lang w:val="en-GB"/>
        </w:rPr>
        <w:t xml:space="preserve"> </w:t>
      </w:r>
      <w:r w:rsidR="0032116D">
        <w:rPr>
          <w:rFonts w:ascii="Arial" w:hAnsi="Arial" w:cs="Arial"/>
          <w:lang w:val="en-GB"/>
        </w:rPr>
        <w:t xml:space="preserve">so that relaxed measurements does not cause </w:t>
      </w:r>
      <w:r w:rsidR="004271D8">
        <w:rPr>
          <w:rFonts w:ascii="Arial" w:hAnsi="Arial" w:cs="Arial"/>
          <w:lang w:val="en-GB"/>
        </w:rPr>
        <w:t>un</w:t>
      </w:r>
      <w:r w:rsidR="00FA03B0">
        <w:rPr>
          <w:rFonts w:ascii="Arial" w:hAnsi="Arial" w:cs="Arial"/>
          <w:lang w:val="en-GB"/>
        </w:rPr>
        <w:t xml:space="preserve">desirable </w:t>
      </w:r>
      <w:r w:rsidR="00CC62FC">
        <w:rPr>
          <w:rFonts w:ascii="Arial" w:hAnsi="Arial" w:cs="Arial"/>
          <w:lang w:val="en-GB"/>
        </w:rPr>
        <w:t>prioritization of NTN</w:t>
      </w:r>
      <w:r w:rsidR="00C14080" w:rsidRPr="0079575F">
        <w:rPr>
          <w:rFonts w:ascii="Arial" w:hAnsi="Arial" w:cs="Arial"/>
          <w:lang w:val="en-GB"/>
        </w:rPr>
        <w:t xml:space="preserve">. </w:t>
      </w:r>
    </w:p>
    <w:p w14:paraId="53446DA8" w14:textId="2077ADB8" w:rsidR="00A44035" w:rsidRPr="0079575F" w:rsidRDefault="00A44035" w:rsidP="00A44035">
      <w:pPr>
        <w:pStyle w:val="Observation"/>
        <w:overflowPunct w:val="0"/>
        <w:autoSpaceDE w:val="0"/>
        <w:autoSpaceDN w:val="0"/>
        <w:adjustRightInd w:val="0"/>
        <w:spacing w:line="240" w:lineRule="auto"/>
        <w:textAlignment w:val="baseline"/>
        <w:rPr>
          <w:rFonts w:cs="Arial"/>
          <w:lang w:val="en-US"/>
        </w:rPr>
      </w:pPr>
      <w:bookmarkStart w:id="12" w:name="_Toc79083468"/>
      <w:r w:rsidRPr="0079575F">
        <w:rPr>
          <w:rFonts w:cs="Arial"/>
          <w:lang w:val="en-US"/>
        </w:rPr>
        <w:t xml:space="preserve">Relaxed measurements when camping on TN and cancelling when detecting </w:t>
      </w:r>
      <w:r w:rsidR="00E8600E" w:rsidRPr="0079575F">
        <w:rPr>
          <w:rFonts w:cs="Arial"/>
          <w:lang w:val="en-US"/>
        </w:rPr>
        <w:t xml:space="preserve">NTN </w:t>
      </w:r>
      <w:r w:rsidRPr="0079575F">
        <w:rPr>
          <w:rFonts w:cs="Arial"/>
          <w:lang w:val="en-US"/>
        </w:rPr>
        <w:t xml:space="preserve">could be a way to </w:t>
      </w:r>
      <w:r w:rsidR="00E63604" w:rsidRPr="0079575F">
        <w:rPr>
          <w:rFonts w:cs="Arial"/>
          <w:lang w:val="en-US"/>
        </w:rPr>
        <w:t xml:space="preserve">achieve power savings and appropriate </w:t>
      </w:r>
      <w:r w:rsidR="006032D3" w:rsidRPr="0079575F">
        <w:rPr>
          <w:rFonts w:cs="Arial"/>
          <w:lang w:val="en-US"/>
        </w:rPr>
        <w:t xml:space="preserve">TN </w:t>
      </w:r>
      <w:proofErr w:type="spellStart"/>
      <w:r w:rsidR="007942D8">
        <w:rPr>
          <w:rFonts w:cs="Arial"/>
          <w:lang w:val="en-US"/>
        </w:rPr>
        <w:t>priorization</w:t>
      </w:r>
      <w:proofErr w:type="spellEnd"/>
      <w:r w:rsidRPr="0079575F">
        <w:rPr>
          <w:rFonts w:cs="Arial"/>
          <w:lang w:val="en-US"/>
        </w:rPr>
        <w:t>.</w:t>
      </w:r>
      <w:bookmarkEnd w:id="12"/>
    </w:p>
    <w:p w14:paraId="5014CF48" w14:textId="77777777" w:rsidR="00F72E7C" w:rsidRPr="0079575F" w:rsidRDefault="00F72E7C" w:rsidP="00B65B57">
      <w:pPr>
        <w:rPr>
          <w:rFonts w:ascii="Arial" w:hAnsi="Arial" w:cs="Arial"/>
          <w:lang w:val="en-GB"/>
        </w:rPr>
      </w:pPr>
    </w:p>
    <w:p w14:paraId="12CD6F55" w14:textId="782A5317" w:rsidR="00C14080" w:rsidRPr="0079575F" w:rsidRDefault="00C14080" w:rsidP="00B65B57">
      <w:pPr>
        <w:rPr>
          <w:rFonts w:ascii="Arial" w:hAnsi="Arial" w:cs="Arial"/>
          <w:lang w:val="en-GB"/>
        </w:rPr>
      </w:pPr>
      <w:r w:rsidRPr="0079575F">
        <w:rPr>
          <w:rFonts w:ascii="Arial" w:hAnsi="Arial" w:cs="Arial"/>
          <w:b/>
          <w:bCs/>
          <w:lang w:val="en-GB"/>
        </w:rPr>
        <w:t xml:space="preserve">The UE is camping on a Non-Terrestrial Network. </w:t>
      </w:r>
      <w:r w:rsidR="00FE4437" w:rsidRPr="0079575F">
        <w:rPr>
          <w:rFonts w:ascii="Arial" w:hAnsi="Arial" w:cs="Arial"/>
          <w:lang w:val="en-GB"/>
        </w:rPr>
        <w:t xml:space="preserve">In this case the </w:t>
      </w:r>
      <w:r w:rsidR="006002EE" w:rsidRPr="0079575F">
        <w:rPr>
          <w:rFonts w:ascii="Arial" w:hAnsi="Arial" w:cs="Arial"/>
          <w:lang w:val="en-GB"/>
        </w:rPr>
        <w:t xml:space="preserve">priority is to ensure that the </w:t>
      </w:r>
      <w:r w:rsidR="007151A8" w:rsidRPr="0079575F">
        <w:rPr>
          <w:rFonts w:ascii="Arial" w:hAnsi="Arial" w:cs="Arial"/>
          <w:lang w:val="en-GB"/>
        </w:rPr>
        <w:t xml:space="preserve">terrestrial cell is measured </w:t>
      </w:r>
      <w:r w:rsidR="00010946" w:rsidRPr="0079575F">
        <w:rPr>
          <w:rFonts w:ascii="Arial" w:hAnsi="Arial" w:cs="Arial"/>
          <w:lang w:val="en-GB"/>
        </w:rPr>
        <w:t>extra carefully</w:t>
      </w:r>
      <w:r w:rsidR="00C81041" w:rsidRPr="0079575F">
        <w:rPr>
          <w:rFonts w:ascii="Arial" w:hAnsi="Arial" w:cs="Arial"/>
          <w:lang w:val="en-GB"/>
        </w:rPr>
        <w:t xml:space="preserve"> when needed</w:t>
      </w:r>
      <w:r w:rsidR="00010946" w:rsidRPr="0079575F">
        <w:rPr>
          <w:rFonts w:ascii="Arial" w:hAnsi="Arial" w:cs="Arial"/>
          <w:lang w:val="en-GB"/>
        </w:rPr>
        <w:t xml:space="preserve">, due to the </w:t>
      </w:r>
      <w:r w:rsidR="00C019EC" w:rsidRPr="0079575F">
        <w:rPr>
          <w:rFonts w:ascii="Arial" w:hAnsi="Arial" w:cs="Arial"/>
          <w:lang w:val="en-GB"/>
        </w:rPr>
        <w:t xml:space="preserve">increased capacity </w:t>
      </w:r>
      <w:r w:rsidR="00E80323" w:rsidRPr="0079575F">
        <w:rPr>
          <w:rFonts w:ascii="Arial" w:hAnsi="Arial" w:cs="Arial"/>
          <w:lang w:val="en-GB"/>
        </w:rPr>
        <w:t xml:space="preserve">through the terrestrial cell. </w:t>
      </w:r>
      <w:r w:rsidR="00B27F43" w:rsidRPr="0079575F">
        <w:rPr>
          <w:rFonts w:ascii="Arial" w:hAnsi="Arial" w:cs="Arial"/>
          <w:lang w:val="en-GB"/>
        </w:rPr>
        <w:t xml:space="preserve">Furthermore, there can be conditions where the TN cell is momentarily </w:t>
      </w:r>
      <w:r w:rsidR="009F4556" w:rsidRPr="0079575F">
        <w:rPr>
          <w:rFonts w:ascii="Arial" w:hAnsi="Arial" w:cs="Arial"/>
          <w:lang w:val="en-GB"/>
        </w:rPr>
        <w:t>in non-</w:t>
      </w:r>
      <w:proofErr w:type="spellStart"/>
      <w:r w:rsidR="009F4556" w:rsidRPr="0079575F">
        <w:rPr>
          <w:rFonts w:ascii="Arial" w:hAnsi="Arial" w:cs="Arial"/>
          <w:lang w:val="en-GB"/>
        </w:rPr>
        <w:t>LoS</w:t>
      </w:r>
      <w:proofErr w:type="spellEnd"/>
      <w:r w:rsidR="009F4556" w:rsidRPr="0079575F">
        <w:rPr>
          <w:rFonts w:ascii="Arial" w:hAnsi="Arial" w:cs="Arial"/>
          <w:lang w:val="en-GB"/>
        </w:rPr>
        <w:t xml:space="preserve"> condition where the satellite cell is </w:t>
      </w:r>
      <w:r w:rsidR="00F555E1" w:rsidRPr="0079575F">
        <w:rPr>
          <w:rFonts w:ascii="Arial" w:hAnsi="Arial" w:cs="Arial"/>
          <w:lang w:val="en-GB"/>
        </w:rPr>
        <w:t xml:space="preserve">in </w:t>
      </w:r>
      <w:proofErr w:type="spellStart"/>
      <w:r w:rsidR="00F555E1" w:rsidRPr="0079575F">
        <w:rPr>
          <w:rFonts w:ascii="Arial" w:hAnsi="Arial" w:cs="Arial"/>
          <w:lang w:val="en-GB"/>
        </w:rPr>
        <w:t>LoS</w:t>
      </w:r>
      <w:proofErr w:type="spellEnd"/>
      <w:r w:rsidR="00F555E1" w:rsidRPr="0079575F">
        <w:rPr>
          <w:rFonts w:ascii="Arial" w:hAnsi="Arial" w:cs="Arial"/>
          <w:lang w:val="en-GB"/>
        </w:rPr>
        <w:t xml:space="preserve"> (due to varying </w:t>
      </w:r>
      <w:proofErr w:type="spellStart"/>
      <w:r w:rsidR="00F555E1" w:rsidRPr="0079575F">
        <w:rPr>
          <w:rFonts w:ascii="Arial" w:hAnsi="Arial" w:cs="Arial"/>
          <w:lang w:val="en-GB"/>
        </w:rPr>
        <w:t>LoS</w:t>
      </w:r>
      <w:proofErr w:type="spellEnd"/>
      <w:r w:rsidR="00F555E1" w:rsidRPr="0079575F">
        <w:rPr>
          <w:rFonts w:ascii="Arial" w:hAnsi="Arial" w:cs="Arial"/>
          <w:lang w:val="en-GB"/>
        </w:rPr>
        <w:t xml:space="preserve"> probability). </w:t>
      </w:r>
      <w:r w:rsidR="00074DB7" w:rsidRPr="0079575F">
        <w:rPr>
          <w:rFonts w:ascii="Arial" w:hAnsi="Arial" w:cs="Arial"/>
          <w:lang w:val="en-GB"/>
        </w:rPr>
        <w:t>This means that if the UE camping on a Non-Terrestrial Network</w:t>
      </w:r>
      <w:r w:rsidR="00A3762C" w:rsidRPr="0079575F">
        <w:rPr>
          <w:rFonts w:ascii="Arial" w:hAnsi="Arial" w:cs="Arial"/>
          <w:lang w:val="en-GB"/>
        </w:rPr>
        <w:t xml:space="preserve"> </w:t>
      </w:r>
      <w:r w:rsidR="009C343E" w:rsidRPr="0079575F">
        <w:rPr>
          <w:rFonts w:ascii="Arial" w:hAnsi="Arial" w:cs="Arial"/>
          <w:lang w:val="en-GB"/>
        </w:rPr>
        <w:t xml:space="preserve">and is in a relaxed measurement mode due to </w:t>
      </w:r>
      <w:r w:rsidR="00FE0007" w:rsidRPr="0079575F">
        <w:rPr>
          <w:rFonts w:ascii="Arial" w:hAnsi="Arial" w:cs="Arial"/>
          <w:lang w:val="en-GB"/>
        </w:rPr>
        <w:t xml:space="preserve">the stable conditions of NTN, </w:t>
      </w:r>
      <w:r w:rsidR="00023B03" w:rsidRPr="0079575F">
        <w:rPr>
          <w:rFonts w:ascii="Arial" w:hAnsi="Arial" w:cs="Arial"/>
          <w:lang w:val="en-GB"/>
        </w:rPr>
        <w:t>if the UE detects a TN, the UE can remain in a relaxed mode for NTN but enter a normal mode for measuring the terrestrial network</w:t>
      </w:r>
      <w:r w:rsidR="001875C1" w:rsidRPr="0079575F">
        <w:rPr>
          <w:rFonts w:ascii="Arial" w:hAnsi="Arial" w:cs="Arial"/>
          <w:lang w:val="en-GB"/>
        </w:rPr>
        <w:t>. This can ensure timely</w:t>
      </w:r>
      <w:r w:rsidR="001465F7" w:rsidRPr="0079575F">
        <w:rPr>
          <w:rFonts w:ascii="Arial" w:hAnsi="Arial" w:cs="Arial"/>
          <w:lang w:val="en-GB"/>
        </w:rPr>
        <w:t xml:space="preserve"> hand-in mobility</w:t>
      </w:r>
      <w:r w:rsidR="00AB0B7D">
        <w:rPr>
          <w:rFonts w:ascii="Arial" w:hAnsi="Arial" w:cs="Arial"/>
          <w:lang w:val="en-GB"/>
        </w:rPr>
        <w:t xml:space="preserve"> </w:t>
      </w:r>
      <w:r w:rsidR="00EC6038">
        <w:rPr>
          <w:rFonts w:ascii="Arial" w:hAnsi="Arial" w:cs="Arial"/>
          <w:lang w:val="en-GB"/>
        </w:rPr>
        <w:t>and appropriate prioritization of TN</w:t>
      </w:r>
      <w:r w:rsidR="001465F7" w:rsidRPr="0079575F">
        <w:rPr>
          <w:rFonts w:ascii="Arial" w:hAnsi="Arial" w:cs="Arial"/>
          <w:lang w:val="en-GB"/>
        </w:rPr>
        <w:t xml:space="preserve">. </w:t>
      </w:r>
    </w:p>
    <w:p w14:paraId="36CD4916" w14:textId="0F7E2642" w:rsidR="00E8600E" w:rsidRPr="0079575F" w:rsidRDefault="00E8600E" w:rsidP="00E8600E">
      <w:pPr>
        <w:pStyle w:val="Observation"/>
        <w:overflowPunct w:val="0"/>
        <w:autoSpaceDE w:val="0"/>
        <w:autoSpaceDN w:val="0"/>
        <w:adjustRightInd w:val="0"/>
        <w:spacing w:line="240" w:lineRule="auto"/>
        <w:textAlignment w:val="baseline"/>
        <w:rPr>
          <w:rFonts w:cs="Arial"/>
          <w:lang w:val="en-US"/>
        </w:rPr>
      </w:pPr>
      <w:bookmarkStart w:id="13" w:name="_Toc79083469"/>
      <w:r w:rsidRPr="0079575F">
        <w:rPr>
          <w:rFonts w:cs="Arial"/>
          <w:lang w:val="en-US"/>
        </w:rPr>
        <w:t>Similarly</w:t>
      </w:r>
      <w:r w:rsidR="00272CF4" w:rsidRPr="0079575F">
        <w:rPr>
          <w:rFonts w:cs="Arial"/>
          <w:lang w:val="en-US"/>
        </w:rPr>
        <w:t>, when connected to NTN and detecting TN</w:t>
      </w:r>
      <w:r w:rsidR="00E81F32" w:rsidRPr="0079575F">
        <w:rPr>
          <w:rFonts w:cs="Arial"/>
          <w:lang w:val="en-US"/>
        </w:rPr>
        <w:t xml:space="preserve">, the UE can continue relaxed measurements on NTN while assuming normal </w:t>
      </w:r>
      <w:r w:rsidR="006A517F" w:rsidRPr="0079575F">
        <w:rPr>
          <w:rFonts w:cs="Arial"/>
          <w:lang w:val="en-US"/>
        </w:rPr>
        <w:t xml:space="preserve">measurements on TN to </w:t>
      </w:r>
      <w:r w:rsidR="00493142" w:rsidRPr="0079575F">
        <w:rPr>
          <w:rFonts w:cs="Arial"/>
          <w:lang w:val="en-US"/>
        </w:rPr>
        <w:t xml:space="preserve">allow for </w:t>
      </w:r>
      <w:r w:rsidR="00C51F4B" w:rsidRPr="0079575F">
        <w:rPr>
          <w:rFonts w:cs="Arial"/>
          <w:lang w:val="en-US"/>
        </w:rPr>
        <w:t>appropriate hand-in</w:t>
      </w:r>
      <w:r w:rsidRPr="0079575F">
        <w:rPr>
          <w:rFonts w:cs="Arial"/>
          <w:lang w:val="en-US"/>
        </w:rPr>
        <w:t>.</w:t>
      </w:r>
      <w:bookmarkEnd w:id="13"/>
    </w:p>
    <w:p w14:paraId="5112BE66" w14:textId="77777777" w:rsidR="00EE4D5D" w:rsidRPr="0079575F" w:rsidRDefault="00EE4D5D" w:rsidP="00E801FE">
      <w:pPr>
        <w:rPr>
          <w:rFonts w:ascii="Arial" w:hAnsi="Arial" w:cs="Arial"/>
        </w:rPr>
      </w:pPr>
    </w:p>
    <w:p w14:paraId="7857CACC" w14:textId="7B79C155" w:rsidR="00F957C3" w:rsidRPr="0079575F" w:rsidRDefault="00F957C3" w:rsidP="00F957C3">
      <w:pPr>
        <w:pStyle w:val="Proposal"/>
        <w:overflowPunct w:val="0"/>
        <w:autoSpaceDE w:val="0"/>
        <w:autoSpaceDN w:val="0"/>
        <w:adjustRightInd w:val="0"/>
        <w:spacing w:line="240" w:lineRule="auto"/>
        <w:textAlignment w:val="baseline"/>
        <w:rPr>
          <w:rFonts w:cs="Arial"/>
          <w:lang w:val="en-US"/>
        </w:rPr>
      </w:pPr>
      <w:bookmarkStart w:id="14" w:name="_Toc79083476"/>
      <w:r w:rsidRPr="0079575F">
        <w:rPr>
          <w:rFonts w:cs="Arial"/>
          <w:lang w:val="en-US"/>
        </w:rPr>
        <w:t xml:space="preserve">RAN2 should considered rules for cancelling relaxed measurements </w:t>
      </w:r>
      <w:r w:rsidR="0028236F" w:rsidRPr="0079575F">
        <w:rPr>
          <w:rFonts w:cs="Arial"/>
          <w:lang w:val="en-US"/>
        </w:rPr>
        <w:t xml:space="preserve">when either camping on NTN or TN performing measurements on </w:t>
      </w:r>
      <w:r w:rsidR="00217505" w:rsidRPr="0079575F">
        <w:rPr>
          <w:rFonts w:cs="Arial"/>
          <w:lang w:val="en-US"/>
        </w:rPr>
        <w:t xml:space="preserve">the opposite </w:t>
      </w:r>
      <w:r w:rsidR="006C0634" w:rsidRPr="0079575F">
        <w:rPr>
          <w:rFonts w:cs="Arial"/>
          <w:lang w:val="en-US"/>
        </w:rPr>
        <w:t>network</w:t>
      </w:r>
      <w:r w:rsidRPr="0079575F">
        <w:rPr>
          <w:rFonts w:cs="Arial"/>
          <w:lang w:val="en-US"/>
        </w:rPr>
        <w:t>.</w:t>
      </w:r>
      <w:bookmarkEnd w:id="14"/>
    </w:p>
    <w:p w14:paraId="16E8D120" w14:textId="77777777" w:rsidR="00E8600E" w:rsidRPr="00EB2725" w:rsidRDefault="00E8600E" w:rsidP="00E801FE"/>
    <w:p w14:paraId="61F85338" w14:textId="4A92A1FB" w:rsidR="00E711FF" w:rsidRPr="00A4369A" w:rsidRDefault="00475F0F" w:rsidP="00475F0F">
      <w:pPr>
        <w:pStyle w:val="Heading1"/>
        <w:rPr>
          <w:lang w:val="en-US"/>
        </w:rPr>
      </w:pPr>
      <w:r>
        <w:rPr>
          <w:lang w:val="en-US"/>
        </w:rPr>
        <w:t>3</w:t>
      </w:r>
      <w:r w:rsidR="00ED44A6" w:rsidRPr="00A4369A">
        <w:rPr>
          <w:lang w:val="en-US"/>
        </w:rPr>
        <w:tab/>
      </w:r>
      <w:r w:rsidR="00E711FF" w:rsidRPr="00A4369A">
        <w:rPr>
          <w:lang w:val="en-US"/>
        </w:rPr>
        <w:t>Ephemeris data</w:t>
      </w:r>
    </w:p>
    <w:p w14:paraId="49E01B8E" w14:textId="16576E5A" w:rsidR="00A51441" w:rsidRPr="001A52A1" w:rsidRDefault="00C065C9" w:rsidP="001A52A1">
      <w:pPr>
        <w:jc w:val="both"/>
        <w:rPr>
          <w:rFonts w:ascii="Arial" w:hAnsi="Arial" w:cs="Arial"/>
          <w:lang w:val="en-US" w:eastAsia="ja-JP"/>
        </w:rPr>
      </w:pPr>
      <w:r w:rsidRPr="000D1F6D">
        <w:rPr>
          <w:rFonts w:ascii="Arial" w:hAnsi="Arial" w:cs="Arial"/>
          <w:lang w:val="en-US" w:eastAsia="ja-JP"/>
        </w:rPr>
        <w:t>In TR 38.821</w:t>
      </w:r>
      <w:r w:rsidR="001368BC" w:rsidRPr="000D1F6D">
        <w:rPr>
          <w:rFonts w:ascii="Arial" w:hAnsi="Arial" w:cs="Arial"/>
          <w:lang w:val="en-US" w:eastAsia="ja-JP"/>
        </w:rPr>
        <w:t xml:space="preserve"> </w:t>
      </w:r>
      <w:r w:rsidR="001368BC" w:rsidRPr="00A4369A">
        <w:rPr>
          <w:rFonts w:ascii="Arial" w:hAnsi="Arial" w:cs="Arial"/>
          <w:lang w:eastAsia="ja-JP"/>
        </w:rPr>
        <w:fldChar w:fldCharType="begin"/>
      </w:r>
      <w:r w:rsidR="001368BC" w:rsidRPr="000D1F6D">
        <w:rPr>
          <w:rFonts w:ascii="Arial" w:hAnsi="Arial" w:cs="Arial"/>
          <w:lang w:val="en-US" w:eastAsia="ja-JP"/>
        </w:rPr>
        <w:instrText xml:space="preserve"> REF _Ref45301066 \r \h </w:instrText>
      </w:r>
      <w:r w:rsidR="001368BC" w:rsidRPr="00A4369A">
        <w:rPr>
          <w:rFonts w:ascii="Arial" w:hAnsi="Arial" w:cs="Arial"/>
          <w:lang w:eastAsia="ja-JP"/>
        </w:rPr>
      </w:r>
      <w:r w:rsidR="001368BC" w:rsidRPr="00A4369A">
        <w:rPr>
          <w:rFonts w:ascii="Arial" w:hAnsi="Arial" w:cs="Arial"/>
          <w:lang w:eastAsia="ja-JP"/>
        </w:rPr>
        <w:fldChar w:fldCharType="separate"/>
      </w:r>
      <w:r w:rsidR="001368BC" w:rsidRPr="000D1F6D">
        <w:rPr>
          <w:rFonts w:ascii="Arial" w:hAnsi="Arial" w:cs="Arial"/>
          <w:lang w:val="en-US" w:eastAsia="ja-JP"/>
        </w:rPr>
        <w:t>[2]</w:t>
      </w:r>
      <w:r w:rsidR="001368BC" w:rsidRPr="00A4369A">
        <w:rPr>
          <w:rFonts w:ascii="Arial" w:hAnsi="Arial" w:cs="Arial"/>
          <w:lang w:eastAsia="ja-JP"/>
        </w:rPr>
        <w:fldChar w:fldCharType="end"/>
      </w:r>
      <w:r w:rsidRPr="000D1F6D">
        <w:rPr>
          <w:rFonts w:ascii="Arial" w:hAnsi="Arial" w:cs="Arial"/>
          <w:lang w:val="en-US" w:eastAsia="ja-JP"/>
        </w:rPr>
        <w:t xml:space="preserve"> it has been captured that ephemeris data </w:t>
      </w:r>
      <w:r w:rsidR="00C62468" w:rsidRPr="000D1F6D">
        <w:rPr>
          <w:rFonts w:ascii="Arial" w:hAnsi="Arial" w:cs="Arial"/>
          <w:lang w:val="en-US" w:eastAsia="ja-JP"/>
        </w:rPr>
        <w:t xml:space="preserve">should be provided to the UE, for example to assist with pointing a directional antenna (or an antenna beam) towards the satellite, and to calculate a correct Timing Advance (TA) and Doppler shift. </w:t>
      </w:r>
      <w:r w:rsidR="00FB78FB" w:rsidRPr="000D1F6D">
        <w:rPr>
          <w:rFonts w:ascii="Arial" w:hAnsi="Arial" w:cs="Arial"/>
          <w:lang w:val="en-US" w:eastAsia="ja-JP"/>
        </w:rPr>
        <w:t>P</w:t>
      </w:r>
      <w:r w:rsidRPr="000D1F6D">
        <w:rPr>
          <w:rFonts w:ascii="Arial" w:hAnsi="Arial" w:cs="Arial"/>
          <w:lang w:val="en-US" w:eastAsia="ja-JP"/>
        </w:rPr>
        <w:t>rocedures</w:t>
      </w:r>
      <w:r w:rsidR="00DB3D11" w:rsidRPr="000D1F6D">
        <w:rPr>
          <w:rFonts w:ascii="Arial" w:hAnsi="Arial" w:cs="Arial"/>
          <w:lang w:val="en-US" w:eastAsia="ja-JP"/>
        </w:rPr>
        <w:t xml:space="preserve"> on</w:t>
      </w:r>
      <w:r w:rsidRPr="000D1F6D">
        <w:rPr>
          <w:rFonts w:ascii="Arial" w:hAnsi="Arial" w:cs="Arial"/>
          <w:lang w:val="en-US" w:eastAsia="ja-JP"/>
        </w:rPr>
        <w:t xml:space="preserve"> how to </w:t>
      </w:r>
      <w:r w:rsidR="00FB78FB" w:rsidRPr="000D1F6D">
        <w:rPr>
          <w:rFonts w:ascii="Arial" w:hAnsi="Arial" w:cs="Arial"/>
          <w:lang w:val="en-US" w:eastAsia="ja-JP"/>
        </w:rPr>
        <w:t>provide and update ephemeris data have not yet been studied in detail</w:t>
      </w:r>
      <w:r w:rsidR="001C10C8" w:rsidRPr="000D1F6D">
        <w:rPr>
          <w:rFonts w:ascii="Arial" w:hAnsi="Arial" w:cs="Arial"/>
          <w:lang w:val="en-US" w:eastAsia="ja-JP"/>
        </w:rPr>
        <w:t>, though</w:t>
      </w:r>
      <w:r w:rsidR="00FB78FB" w:rsidRPr="000D1F6D">
        <w:rPr>
          <w:rFonts w:ascii="Arial" w:hAnsi="Arial" w:cs="Arial"/>
          <w:lang w:val="en-US" w:eastAsia="ja-JP"/>
        </w:rPr>
        <w:t xml:space="preserve">. </w:t>
      </w:r>
    </w:p>
    <w:p w14:paraId="358E01E2" w14:textId="27F6942F" w:rsidR="00A51441" w:rsidRPr="00475F0F" w:rsidRDefault="00A51441" w:rsidP="00A51441">
      <w:pPr>
        <w:jc w:val="both"/>
        <w:rPr>
          <w:rFonts w:ascii="Arial" w:hAnsi="Arial" w:cs="Arial"/>
          <w:lang w:val="en-US" w:eastAsia="ja-JP"/>
        </w:rPr>
      </w:pPr>
      <w:r w:rsidRPr="00E359DF">
        <w:rPr>
          <w:rFonts w:ascii="Arial" w:hAnsi="Arial" w:cs="Arial"/>
          <w:lang w:val="en-US"/>
        </w:rPr>
        <w:t>A satellite orbit can be fully described using 6 parameters. Exactly which set of parameters is chosen can be decided by the user; many different representations are possible. For example, a choice of parameters used often in astronomy is the set (</w:t>
      </w:r>
      <w:r w:rsidRPr="00E359DF">
        <w:rPr>
          <w:rFonts w:ascii="Arial" w:hAnsi="Arial" w:cs="Arial"/>
          <w:lang w:val="en-US" w:eastAsia="ja-JP"/>
        </w:rPr>
        <w:t xml:space="preserve">a, </w:t>
      </w:r>
      <w:r w:rsidRPr="00336222">
        <w:rPr>
          <w:rFonts w:ascii="Arial" w:hAnsi="Arial" w:cs="Arial"/>
          <w:lang w:eastAsia="ja-JP"/>
        </w:rPr>
        <w:t>ε</w:t>
      </w:r>
      <w:r w:rsidRPr="00E359DF">
        <w:rPr>
          <w:rFonts w:ascii="Arial" w:hAnsi="Arial" w:cs="Arial"/>
          <w:lang w:val="en-US" w:eastAsia="ja-JP"/>
        </w:rPr>
        <w:t xml:space="preserve">, i, </w:t>
      </w:r>
      <w:r w:rsidRPr="00336222">
        <w:rPr>
          <w:rFonts w:ascii="Arial" w:hAnsi="Arial" w:cs="Arial"/>
          <w:lang w:eastAsia="ja-JP"/>
        </w:rPr>
        <w:t>Ω</w:t>
      </w:r>
      <w:r w:rsidRPr="00E359DF">
        <w:rPr>
          <w:rFonts w:ascii="Arial" w:hAnsi="Arial" w:cs="Arial"/>
          <w:lang w:val="en-US" w:eastAsia="ja-JP"/>
        </w:rPr>
        <w:t xml:space="preserve">, </w:t>
      </w:r>
      <w:r w:rsidRPr="00336222">
        <w:rPr>
          <w:rFonts w:ascii="Arial" w:hAnsi="Arial" w:cs="Arial"/>
          <w:lang w:eastAsia="ja-JP"/>
        </w:rPr>
        <w:t>ω</w:t>
      </w:r>
      <w:r w:rsidRPr="00E359DF">
        <w:rPr>
          <w:rFonts w:ascii="Arial" w:hAnsi="Arial" w:cs="Arial"/>
          <w:lang w:val="en-US" w:eastAsia="ja-JP"/>
        </w:rPr>
        <w:t>, t</w:t>
      </w:r>
      <w:r w:rsidRPr="00E359DF">
        <w:rPr>
          <w:rFonts w:ascii="Arial" w:hAnsi="Arial" w:cs="Arial"/>
          <w:lang w:val="en-US"/>
        </w:rPr>
        <w:t xml:space="preserve">). Here, the semi-major axis a and the eccentricity </w:t>
      </w:r>
      <w:r w:rsidRPr="00336222">
        <w:rPr>
          <w:rFonts w:ascii="Arial" w:hAnsi="Arial" w:cs="Arial"/>
          <w:lang w:eastAsia="ja-JP"/>
        </w:rPr>
        <w:t>ε</w:t>
      </w:r>
      <w:r w:rsidRPr="00E359DF">
        <w:rPr>
          <w:rFonts w:ascii="Arial" w:hAnsi="Arial" w:cs="Arial"/>
          <w:lang w:val="en-US" w:eastAsia="ja-JP"/>
        </w:rPr>
        <w:t xml:space="preserve"> describe the shape and size of the orbit ellipse; the inclination i, the right ascension of the ascending node </w:t>
      </w:r>
      <w:r w:rsidRPr="00336222">
        <w:rPr>
          <w:rFonts w:ascii="Arial" w:hAnsi="Arial" w:cs="Arial"/>
          <w:lang w:eastAsia="ja-JP"/>
        </w:rPr>
        <w:t>Ω</w:t>
      </w:r>
      <w:r w:rsidRPr="00E359DF">
        <w:rPr>
          <w:rFonts w:ascii="Arial" w:hAnsi="Arial" w:cs="Arial"/>
          <w:lang w:val="en-US" w:eastAsia="ja-JP"/>
        </w:rPr>
        <w:t xml:space="preserve">, and the argument of periapsis </w:t>
      </w:r>
      <w:r w:rsidRPr="00336222">
        <w:rPr>
          <w:rFonts w:ascii="Arial" w:hAnsi="Arial" w:cs="Arial"/>
          <w:lang w:eastAsia="ja-JP"/>
        </w:rPr>
        <w:t>ω</w:t>
      </w:r>
      <w:r w:rsidRPr="00E359DF">
        <w:rPr>
          <w:rFonts w:ascii="Arial" w:hAnsi="Arial" w:cs="Arial"/>
          <w:lang w:val="en-US" w:eastAsia="ja-JP"/>
        </w:rPr>
        <w:t xml:space="preserve"> determine its position in space, and the epoch t determines a reference time</w:t>
      </w:r>
      <w:r w:rsidR="00AB6407">
        <w:rPr>
          <w:rFonts w:ascii="Arial" w:hAnsi="Arial" w:cs="Arial"/>
          <w:lang w:val="en-US" w:eastAsia="ja-JP"/>
        </w:rPr>
        <w:t xml:space="preserve"> (</w:t>
      </w:r>
      <w:r w:rsidR="00B11189">
        <w:rPr>
          <w:rFonts w:ascii="Arial" w:hAnsi="Arial" w:cs="Arial"/>
          <w:lang w:val="en-US" w:eastAsia="ja-JP"/>
        </w:rPr>
        <w:t>e.g. the time when the satellites moves through periapsis)</w:t>
      </w:r>
      <w:r w:rsidRPr="00E359DF">
        <w:rPr>
          <w:rFonts w:ascii="Arial" w:hAnsi="Arial" w:cs="Arial"/>
          <w:lang w:val="en-US" w:eastAsia="ja-JP"/>
        </w:rPr>
        <w:t xml:space="preserve">. </w:t>
      </w:r>
      <w:r w:rsidRPr="00475F0F">
        <w:rPr>
          <w:rFonts w:ascii="Arial" w:hAnsi="Arial" w:cs="Arial"/>
          <w:lang w:val="en-US" w:eastAsia="ja-JP"/>
        </w:rPr>
        <w:t xml:space="preserve">This set of parameters is illustrated in </w:t>
      </w:r>
      <w:r w:rsidR="00854846" w:rsidRPr="00475F0F">
        <w:rPr>
          <w:rFonts w:ascii="Arial" w:hAnsi="Arial" w:cs="Arial"/>
          <w:lang w:val="en-US" w:eastAsia="ja-JP"/>
        </w:rPr>
        <w:t>Figure 1.</w:t>
      </w:r>
    </w:p>
    <w:p w14:paraId="23EB1923" w14:textId="77777777" w:rsidR="00A51441" w:rsidRPr="00336222" w:rsidRDefault="00A51441" w:rsidP="00A51441">
      <w:pPr>
        <w:keepNext/>
        <w:jc w:val="both"/>
      </w:pPr>
      <w:r>
        <w:rPr>
          <w:noProof/>
        </w:rPr>
        <w:lastRenderedPageBreak/>
        <w:drawing>
          <wp:inline distT="0" distB="0" distL="0" distR="0" wp14:anchorId="6F273857" wp14:editId="77D74C6C">
            <wp:extent cx="6120765" cy="2085975"/>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6120765" cy="2085975"/>
                    </a:xfrm>
                    <a:prstGeom prst="rect">
                      <a:avLst/>
                    </a:prstGeom>
                  </pic:spPr>
                </pic:pic>
              </a:graphicData>
            </a:graphic>
          </wp:inline>
        </w:drawing>
      </w:r>
    </w:p>
    <w:p w14:paraId="0D302BFC" w14:textId="12B7D7C5" w:rsidR="00A51441" w:rsidRPr="001571D3" w:rsidRDefault="00A51441" w:rsidP="00A51441">
      <w:pPr>
        <w:pStyle w:val="Caption"/>
        <w:jc w:val="center"/>
        <w:rPr>
          <w:rFonts w:ascii="Arial" w:hAnsi="Arial" w:cs="Arial"/>
          <w:lang w:val="en-US" w:eastAsia="ja-JP"/>
        </w:rPr>
      </w:pPr>
      <w:r w:rsidRPr="001571D3">
        <w:rPr>
          <w:rFonts w:ascii="Arial" w:hAnsi="Arial" w:cs="Arial"/>
          <w:lang w:val="en-US"/>
        </w:rPr>
        <w:t xml:space="preserve">Figure </w:t>
      </w:r>
      <w:r w:rsidRPr="00336222">
        <w:rPr>
          <w:rFonts w:ascii="Arial" w:hAnsi="Arial" w:cs="Arial"/>
        </w:rPr>
        <w:fldChar w:fldCharType="begin"/>
      </w:r>
      <w:r w:rsidRPr="00854846">
        <w:rPr>
          <w:rFonts w:ascii="Arial" w:hAnsi="Arial" w:cs="Arial"/>
          <w:lang w:val="en-US"/>
        </w:rPr>
        <w:instrText xml:space="preserve"> SEQ Figure \* ARABIC </w:instrText>
      </w:r>
      <w:r w:rsidRPr="00336222">
        <w:rPr>
          <w:rFonts w:ascii="Arial" w:hAnsi="Arial" w:cs="Arial"/>
        </w:rPr>
        <w:fldChar w:fldCharType="separate"/>
      </w:r>
      <w:r w:rsidRPr="001571D3">
        <w:rPr>
          <w:rFonts w:ascii="Arial" w:hAnsi="Arial" w:cs="Arial"/>
          <w:noProof/>
          <w:lang w:val="en-US"/>
        </w:rPr>
        <w:t>1</w:t>
      </w:r>
      <w:r w:rsidRPr="00336222">
        <w:rPr>
          <w:rFonts w:ascii="Arial" w:hAnsi="Arial" w:cs="Arial"/>
        </w:rPr>
        <w:fldChar w:fldCharType="end"/>
      </w:r>
      <w:r w:rsidRPr="001571D3">
        <w:rPr>
          <w:rFonts w:ascii="Arial" w:hAnsi="Arial" w:cs="Arial"/>
          <w:lang w:val="en-US"/>
        </w:rPr>
        <w:t>: Orbital Elements</w:t>
      </w:r>
    </w:p>
    <w:p w14:paraId="0C1414FA" w14:textId="0341E3DE" w:rsidR="00A51441" w:rsidRPr="001571D3" w:rsidRDefault="00A51441" w:rsidP="00A51441">
      <w:pPr>
        <w:jc w:val="both"/>
        <w:rPr>
          <w:rFonts w:ascii="Arial" w:hAnsi="Arial" w:cs="Arial"/>
          <w:lang w:val="en-US"/>
        </w:rPr>
      </w:pPr>
      <w:r w:rsidRPr="001571D3">
        <w:rPr>
          <w:rFonts w:ascii="Arial" w:hAnsi="Arial" w:cs="Arial"/>
          <w:lang w:val="en-US" w:eastAsia="ja-JP"/>
        </w:rPr>
        <w:t xml:space="preserve">As an example of a different parametrization, the TLEs </w:t>
      </w:r>
      <w:r w:rsidRPr="001571D3">
        <w:rPr>
          <w:rFonts w:ascii="Arial" w:hAnsi="Arial" w:cs="Arial"/>
          <w:lang w:val="en-US"/>
        </w:rPr>
        <w:t xml:space="preserve">use mean motion n and mean anomaly M instead of a and t. A completely different set of parameters is the position and velocity vector (x, y, z, </w:t>
      </w:r>
      <w:proofErr w:type="spellStart"/>
      <w:r w:rsidRPr="001571D3">
        <w:rPr>
          <w:rFonts w:ascii="Arial" w:hAnsi="Arial" w:cs="Arial"/>
          <w:lang w:val="en-US"/>
        </w:rPr>
        <w:t>v</w:t>
      </w:r>
      <w:r w:rsidRPr="001571D3">
        <w:rPr>
          <w:rFonts w:ascii="Arial" w:hAnsi="Arial" w:cs="Arial"/>
          <w:vertAlign w:val="subscript"/>
          <w:lang w:val="en-US"/>
        </w:rPr>
        <w:t>x</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y</w:t>
      </w:r>
      <w:proofErr w:type="spellEnd"/>
      <w:r w:rsidRPr="001571D3">
        <w:rPr>
          <w:rFonts w:ascii="Arial" w:hAnsi="Arial" w:cs="Arial"/>
          <w:lang w:val="en-US"/>
        </w:rPr>
        <w:t xml:space="preserve">, </w:t>
      </w:r>
      <w:proofErr w:type="spellStart"/>
      <w:r w:rsidRPr="001571D3">
        <w:rPr>
          <w:rFonts w:ascii="Arial" w:hAnsi="Arial" w:cs="Arial"/>
          <w:lang w:val="en-US"/>
        </w:rPr>
        <w:t>v</w:t>
      </w:r>
      <w:r w:rsidRPr="001571D3">
        <w:rPr>
          <w:rFonts w:ascii="Arial" w:hAnsi="Arial" w:cs="Arial"/>
          <w:vertAlign w:val="subscript"/>
          <w:lang w:val="en-US"/>
        </w:rPr>
        <w:t>z</w:t>
      </w:r>
      <w:proofErr w:type="spellEnd"/>
      <w:r w:rsidRPr="001571D3">
        <w:rPr>
          <w:rFonts w:ascii="Arial" w:hAnsi="Arial" w:cs="Arial"/>
          <w:lang w:val="en-US"/>
        </w:rPr>
        <w:t xml:space="preserve">) of a satellite. These are sometimes called orbital state vectors. They can be derived from the orbital elements and vice versa, since the information they contain is equivalent. All these formulations (and many others) are possible choices for the format of ephemeris data to be used in NTN. To enable further progress, </w:t>
      </w:r>
      <w:r w:rsidR="00F05588" w:rsidRPr="001571D3">
        <w:rPr>
          <w:rFonts w:ascii="Arial" w:hAnsi="Arial" w:cs="Arial"/>
          <w:lang w:val="en-US"/>
        </w:rPr>
        <w:t>the format of the data should be agreed upon</w:t>
      </w:r>
      <w:r w:rsidRPr="001571D3">
        <w:rPr>
          <w:rFonts w:ascii="Arial" w:hAnsi="Arial" w:cs="Arial"/>
          <w:lang w:val="en-US"/>
        </w:rPr>
        <w:t>.</w:t>
      </w:r>
    </w:p>
    <w:p w14:paraId="39FD57FB" w14:textId="02D2157B" w:rsidR="00B749FC" w:rsidRDefault="00A51441" w:rsidP="00A51441">
      <w:pPr>
        <w:jc w:val="both"/>
        <w:rPr>
          <w:rFonts w:ascii="Arial" w:hAnsi="Arial" w:cs="Arial"/>
          <w:lang w:val="en-US"/>
        </w:rPr>
      </w:pPr>
      <w:r w:rsidRPr="001571D3">
        <w:rPr>
          <w:rFonts w:ascii="Arial" w:hAnsi="Arial" w:cs="Arial"/>
          <w:lang w:val="en-US"/>
        </w:rPr>
        <w:t xml:space="preserve">The discussion in Section 2 has shown that it is important that a UE can determine the position of a satellite with accuracy of at least a few meters. However, several studies have shown that this might be hard to achieve when using the de-facto standard of TLEs, </w:t>
      </w:r>
      <w:proofErr w:type="gramStart"/>
      <w:r w:rsidRPr="001571D3">
        <w:rPr>
          <w:rFonts w:ascii="Arial" w:hAnsi="Arial" w:cs="Arial"/>
          <w:lang w:val="en-US"/>
        </w:rPr>
        <w:t>e.g.</w:t>
      </w:r>
      <w:proofErr w:type="gramEnd"/>
      <w:r w:rsidRPr="001571D3">
        <w:rPr>
          <w:rFonts w:ascii="Arial" w:hAnsi="Arial" w:cs="Arial"/>
          <w:lang w:val="en-US"/>
        </w:rPr>
        <w:t xml:space="preserve"> </w:t>
      </w:r>
      <w:r w:rsidRPr="00336222">
        <w:rPr>
          <w:rFonts w:ascii="Arial" w:hAnsi="Arial" w:cs="Arial"/>
        </w:rPr>
        <w:fldChar w:fldCharType="begin"/>
      </w:r>
      <w:r w:rsidRPr="00C42FB5">
        <w:rPr>
          <w:rFonts w:ascii="Arial" w:hAnsi="Arial" w:cs="Arial"/>
          <w:lang w:val="en-US"/>
        </w:rPr>
        <w:instrText xml:space="preserve"> REF _Ref46319734 \r \h </w:instrText>
      </w:r>
      <w:r w:rsidRPr="00336222">
        <w:rPr>
          <w:rFonts w:ascii="Arial" w:hAnsi="Arial" w:cs="Arial"/>
        </w:rPr>
      </w:r>
      <w:r w:rsidRPr="00336222">
        <w:rPr>
          <w:rFonts w:ascii="Arial" w:hAnsi="Arial" w:cs="Arial"/>
        </w:rPr>
        <w:fldChar w:fldCharType="separate"/>
      </w:r>
      <w:r w:rsidR="00884942">
        <w:rPr>
          <w:rFonts w:ascii="Arial" w:hAnsi="Arial" w:cs="Arial"/>
          <w:lang w:val="en-US"/>
        </w:rPr>
        <w:t>[5]</w:t>
      </w:r>
      <w:r w:rsidRPr="00336222">
        <w:rPr>
          <w:rFonts w:ascii="Arial" w:hAnsi="Arial" w:cs="Arial"/>
        </w:rPr>
        <w:fldChar w:fldCharType="end"/>
      </w:r>
      <w:r w:rsidRPr="001571D3">
        <w:rPr>
          <w:rFonts w:ascii="Arial" w:hAnsi="Arial" w:cs="Arial"/>
          <w:lang w:val="en-US"/>
        </w:rPr>
        <w:t xml:space="preserve">. On the other hand, LEO satellites often have GNSS receivers and can determine their position with </w:t>
      </w:r>
      <w:r w:rsidR="00C42FB5">
        <w:rPr>
          <w:rFonts w:ascii="Arial" w:hAnsi="Arial" w:cs="Arial"/>
          <w:lang w:val="en-US"/>
        </w:rPr>
        <w:t>some meter level</w:t>
      </w:r>
      <w:r w:rsidRPr="001571D3">
        <w:rPr>
          <w:rFonts w:ascii="Arial" w:hAnsi="Arial" w:cs="Arial"/>
          <w:lang w:val="en-US"/>
        </w:rPr>
        <w:t xml:space="preserve"> accuracy. </w:t>
      </w:r>
    </w:p>
    <w:p w14:paraId="2BED1AAD" w14:textId="77777777" w:rsidR="00E64A1F" w:rsidRDefault="00E64A1F" w:rsidP="00E64A1F">
      <w:pPr>
        <w:jc w:val="both"/>
        <w:rPr>
          <w:rFonts w:ascii="Arial" w:hAnsi="Arial" w:cs="Arial"/>
          <w:lang w:val="en-US"/>
        </w:rPr>
      </w:pPr>
      <w:r>
        <w:rPr>
          <w:rFonts w:ascii="Arial" w:hAnsi="Arial" w:cs="Arial"/>
          <w:lang w:val="en-US" w:eastAsia="ja-JP"/>
        </w:rPr>
        <w:t>Another aspect discussed during the study item and captured in</w:t>
      </w:r>
      <w:r w:rsidRPr="000D1F6D">
        <w:rPr>
          <w:rFonts w:ascii="Arial" w:hAnsi="Arial" w:cs="Arial"/>
          <w:lang w:val="en-US" w:eastAsia="ja-JP"/>
        </w:rPr>
        <w:t xml:space="preserve"> TR 38.821, is the validity time of ephemeris data. Predictions of satellite positions in general degrade with increasing age of the ephemeris data used, due to atmospheric drag, maneuvering of the satellite, imperfections in the orbital models used, etc. Therefore, the publicly available TLE data are updated quite frequently, for example. The update frequency depends on the satellite and its orbit and ranges from weekly to multiple times a day for satellites on very low orbits which are exposed to strong atmospheric drag and need to perform correctional maneuvers often. </w:t>
      </w:r>
    </w:p>
    <w:p w14:paraId="2A7C7B1E" w14:textId="1BAA5232" w:rsidR="00A51441" w:rsidRPr="001571D3" w:rsidRDefault="00A51441" w:rsidP="00A51441">
      <w:pPr>
        <w:jc w:val="both"/>
        <w:rPr>
          <w:rFonts w:ascii="Arial" w:hAnsi="Arial" w:cs="Arial"/>
          <w:lang w:val="en-US"/>
        </w:rPr>
      </w:pPr>
      <w:r w:rsidRPr="001571D3">
        <w:rPr>
          <w:rFonts w:ascii="Arial" w:hAnsi="Arial" w:cs="Arial"/>
          <w:lang w:val="en-US"/>
        </w:rPr>
        <w:t>So, while it seems possible to provide the satellite position with the required accuracy, care needs to be taken to meet these requirements, e.g. when choosing the ephemeris data format, or the orbital model to be used for the orbital propagation.</w:t>
      </w:r>
    </w:p>
    <w:p w14:paraId="048BF6F5" w14:textId="77777777" w:rsidR="00A51441" w:rsidRPr="001571D3" w:rsidRDefault="00A51441" w:rsidP="00A51441">
      <w:pPr>
        <w:pStyle w:val="Observation"/>
        <w:rPr>
          <w:lang w:val="en-US"/>
        </w:rPr>
      </w:pPr>
      <w:bookmarkStart w:id="15" w:name="_Toc79083470"/>
      <w:r w:rsidRPr="001571D3">
        <w:rPr>
          <w:lang w:val="en-US"/>
        </w:rPr>
        <w:t>Care needs to be taken, when choosing the ephemeris data format and related procedures, to make sure the precision requirements can be met.</w:t>
      </w:r>
      <w:bookmarkEnd w:id="15"/>
    </w:p>
    <w:p w14:paraId="088DCC4E" w14:textId="77777777" w:rsidR="00A51441" w:rsidRPr="001571D3" w:rsidRDefault="00A51441" w:rsidP="00A51441">
      <w:pPr>
        <w:jc w:val="both"/>
        <w:rPr>
          <w:rFonts w:ascii="Arial" w:hAnsi="Arial" w:cs="Arial"/>
          <w:lang w:val="en-US"/>
        </w:rPr>
      </w:pPr>
    </w:p>
    <w:p w14:paraId="42E381C3" w14:textId="77777777" w:rsidR="00A51441" w:rsidRPr="001571D3" w:rsidRDefault="00A51441" w:rsidP="00A51441">
      <w:pPr>
        <w:jc w:val="both"/>
        <w:rPr>
          <w:rFonts w:ascii="Arial" w:hAnsi="Arial" w:cs="Arial"/>
          <w:lang w:val="en-US"/>
        </w:rPr>
      </w:pPr>
      <w:r w:rsidRPr="001571D3">
        <w:rPr>
          <w:rFonts w:ascii="Arial" w:hAnsi="Arial" w:cs="Arial"/>
          <w:lang w:val="en-US"/>
        </w:rPr>
        <w:t>While the information content of all possible formulations might be equivalent, the amount of data needed to encode the information varies. The choice of format should strive to minimize the amount of data that needs to be transmitted or stored in the UE, e.g. by choosing a convenient coordinate system.</w:t>
      </w:r>
    </w:p>
    <w:p w14:paraId="2CF5DCE0" w14:textId="26C675D0" w:rsidR="00A51441" w:rsidRPr="001571D3" w:rsidRDefault="00A51441" w:rsidP="00A51441">
      <w:pPr>
        <w:pStyle w:val="Proposal"/>
        <w:rPr>
          <w:lang w:val="en-US"/>
        </w:rPr>
      </w:pPr>
      <w:bookmarkStart w:id="16" w:name="_Toc79083477"/>
      <w:r w:rsidRPr="001571D3">
        <w:rPr>
          <w:lang w:val="en-US"/>
        </w:rPr>
        <w:t>The choice of format of the ephemeris data should strive to efficient handling of ephemeris data</w:t>
      </w:r>
      <w:r w:rsidR="00FB60BE" w:rsidRPr="001571D3">
        <w:rPr>
          <w:lang w:val="en-US"/>
        </w:rPr>
        <w:t xml:space="preserve"> as well as to meet different accuracy requirements</w:t>
      </w:r>
      <w:r w:rsidR="00201C64" w:rsidRPr="001571D3">
        <w:rPr>
          <w:lang w:val="en-US"/>
        </w:rPr>
        <w:t>.</w:t>
      </w:r>
      <w:bookmarkEnd w:id="16"/>
    </w:p>
    <w:p w14:paraId="4B9BF450" w14:textId="77777777" w:rsidR="00517309" w:rsidRDefault="00517309" w:rsidP="00E54DFA">
      <w:pPr>
        <w:jc w:val="both"/>
        <w:rPr>
          <w:rFonts w:ascii="Arial" w:hAnsi="Arial" w:cs="Arial"/>
          <w:lang w:val="en-US" w:eastAsia="ja-JP"/>
        </w:rPr>
      </w:pPr>
    </w:p>
    <w:p w14:paraId="09C58FA3" w14:textId="633D8ECB" w:rsidR="00E54DFA" w:rsidRPr="001571D3" w:rsidRDefault="00E54DFA" w:rsidP="00E54DFA">
      <w:pPr>
        <w:jc w:val="both"/>
        <w:rPr>
          <w:rFonts w:ascii="Arial" w:hAnsi="Arial" w:cs="Arial"/>
          <w:lang w:val="en-US" w:eastAsia="ja-JP"/>
        </w:rPr>
      </w:pPr>
      <w:r w:rsidRPr="001571D3">
        <w:rPr>
          <w:rFonts w:ascii="Arial" w:hAnsi="Arial" w:cs="Arial"/>
          <w:lang w:val="en-US" w:eastAsia="ja-JP"/>
        </w:rPr>
        <w:lastRenderedPageBreak/>
        <w:t xml:space="preserve">The maximum allowed error of the TA, while preserving OFDM/OFDMA orthogonality, is determined by the length of the cyclic prefix (CP). Besides TA error, the CP also absorbs other effects such as multipath delay spread to preserve OFDM/OFDMA orthogonality. In 5G NR, the length of the CP is not fixed, but depends on the subcarrier spacing (SCS). For FR1, SCS of 15 kHz and 30 kHz are allowed, resulting in CP lengths of 4.69 µs and 2.34 µs, corresponding to a distance of 1.4 km and 700 m, respectively. Since the TA handles RTT, however, these distances have to be divided by 2 for the regenerative architecture and by 4 for the transparent case. In the worst case (transparent architecture and 30 kHz SCS), the CP length of 2.34 µs would thus allow the satellite to be 175 m away from its nominal position, where the UE expects it to be. </w:t>
      </w:r>
    </w:p>
    <w:p w14:paraId="2F366CD1" w14:textId="0A33D8A9" w:rsidR="004E5E3C" w:rsidRPr="001571D3" w:rsidRDefault="00CE5C82" w:rsidP="00E54DFA">
      <w:pPr>
        <w:jc w:val="both"/>
        <w:rPr>
          <w:rFonts w:ascii="Arial" w:hAnsi="Arial" w:cs="Arial"/>
          <w:lang w:val="en-US" w:eastAsia="ja-JP"/>
        </w:rPr>
      </w:pPr>
      <w:r w:rsidRPr="001571D3">
        <w:rPr>
          <w:rFonts w:ascii="Arial" w:hAnsi="Arial" w:cs="Arial"/>
          <w:lang w:val="en-US" w:eastAsia="ja-JP"/>
        </w:rPr>
        <w:t>As this is very much a RAN1 topic, the discussion about e</w:t>
      </w:r>
      <w:r w:rsidR="00633A01">
        <w:rPr>
          <w:rFonts w:ascii="Arial" w:hAnsi="Arial" w:cs="Arial"/>
          <w:lang w:val="en-US" w:eastAsia="ja-JP"/>
        </w:rPr>
        <w:t>p</w:t>
      </w:r>
      <w:r w:rsidRPr="001571D3">
        <w:rPr>
          <w:rFonts w:ascii="Arial" w:hAnsi="Arial" w:cs="Arial"/>
          <w:lang w:val="en-US" w:eastAsia="ja-JP"/>
        </w:rPr>
        <w:t>he</w:t>
      </w:r>
      <w:r w:rsidR="00633A01">
        <w:rPr>
          <w:rFonts w:ascii="Arial" w:hAnsi="Arial" w:cs="Arial"/>
          <w:lang w:val="en-US" w:eastAsia="ja-JP"/>
        </w:rPr>
        <w:t>m</w:t>
      </w:r>
      <w:r w:rsidRPr="001571D3">
        <w:rPr>
          <w:rFonts w:ascii="Arial" w:hAnsi="Arial" w:cs="Arial"/>
          <w:lang w:val="en-US" w:eastAsia="ja-JP"/>
        </w:rPr>
        <w:t>eris data format and accuracy requirement should start in RAN1</w:t>
      </w:r>
      <w:r w:rsidR="005E19C7" w:rsidRPr="001571D3">
        <w:rPr>
          <w:rFonts w:ascii="Arial" w:hAnsi="Arial" w:cs="Arial"/>
          <w:lang w:val="en-US" w:eastAsia="ja-JP"/>
        </w:rPr>
        <w:t>. Thus, we discuss this in detail in our RAN1 contribution</w:t>
      </w:r>
      <w:r w:rsidR="00462994" w:rsidRPr="001571D3">
        <w:rPr>
          <w:rFonts w:ascii="Arial" w:hAnsi="Arial" w:cs="Arial"/>
          <w:lang w:val="en-US" w:eastAsia="ja-JP"/>
        </w:rPr>
        <w:t xml:space="preserve"> </w:t>
      </w:r>
      <w:r w:rsidR="00462994">
        <w:rPr>
          <w:rFonts w:ascii="Arial" w:hAnsi="Arial" w:cs="Arial"/>
          <w:lang w:eastAsia="ja-JP"/>
        </w:rPr>
        <w:fldChar w:fldCharType="begin"/>
      </w:r>
      <w:r w:rsidR="00462994" w:rsidRPr="00C42FB5">
        <w:rPr>
          <w:rFonts w:ascii="Arial" w:hAnsi="Arial" w:cs="Arial"/>
          <w:lang w:val="en-US" w:eastAsia="ja-JP"/>
        </w:rPr>
        <w:instrText xml:space="preserve"> REF _Ref47351272 \r \h </w:instrText>
      </w:r>
      <w:r w:rsidR="00462994">
        <w:rPr>
          <w:rFonts w:ascii="Arial" w:hAnsi="Arial" w:cs="Arial"/>
          <w:lang w:eastAsia="ja-JP"/>
        </w:rPr>
      </w:r>
      <w:r w:rsidR="00462994">
        <w:rPr>
          <w:rFonts w:ascii="Arial" w:hAnsi="Arial" w:cs="Arial"/>
          <w:lang w:eastAsia="ja-JP"/>
        </w:rPr>
        <w:fldChar w:fldCharType="separate"/>
      </w:r>
      <w:r w:rsidR="00884942">
        <w:rPr>
          <w:rFonts w:ascii="Arial" w:hAnsi="Arial" w:cs="Arial"/>
          <w:lang w:val="en-US" w:eastAsia="ja-JP"/>
        </w:rPr>
        <w:t>[6]</w:t>
      </w:r>
      <w:r w:rsidR="00462994">
        <w:rPr>
          <w:rFonts w:ascii="Arial" w:hAnsi="Arial" w:cs="Arial"/>
          <w:lang w:eastAsia="ja-JP"/>
        </w:rPr>
        <w:fldChar w:fldCharType="end"/>
      </w:r>
      <w:r w:rsidR="005E19C7" w:rsidRPr="001571D3">
        <w:rPr>
          <w:rFonts w:ascii="Arial" w:hAnsi="Arial" w:cs="Arial"/>
          <w:lang w:val="en-US" w:eastAsia="ja-JP"/>
        </w:rPr>
        <w:t xml:space="preserve"> and propose here RAN2 </w:t>
      </w:r>
      <w:r w:rsidR="00511724">
        <w:rPr>
          <w:rFonts w:ascii="Arial" w:hAnsi="Arial" w:cs="Arial"/>
          <w:lang w:val="en-US" w:eastAsia="ja-JP"/>
        </w:rPr>
        <w:t xml:space="preserve">to </w:t>
      </w:r>
      <w:r w:rsidR="00BE20AA" w:rsidRPr="001571D3">
        <w:rPr>
          <w:rFonts w:ascii="Arial" w:hAnsi="Arial" w:cs="Arial"/>
          <w:lang w:val="en-US" w:eastAsia="ja-JP"/>
        </w:rPr>
        <w:t xml:space="preserve">wait for RAN1 progress and then start discussing </w:t>
      </w:r>
      <w:r w:rsidR="00511724">
        <w:rPr>
          <w:rFonts w:ascii="Arial" w:hAnsi="Arial" w:cs="Arial"/>
          <w:lang w:val="en-US" w:eastAsia="ja-JP"/>
        </w:rPr>
        <w:t>the</w:t>
      </w:r>
      <w:r w:rsidR="00BE20AA" w:rsidRPr="001571D3">
        <w:rPr>
          <w:rFonts w:ascii="Arial" w:hAnsi="Arial" w:cs="Arial"/>
          <w:lang w:val="en-US" w:eastAsia="ja-JP"/>
        </w:rPr>
        <w:t xml:space="preserve"> </w:t>
      </w:r>
      <w:r w:rsidR="00511724">
        <w:rPr>
          <w:rFonts w:ascii="Arial" w:hAnsi="Arial" w:cs="Arial"/>
          <w:lang w:val="en-US" w:eastAsia="ja-JP"/>
        </w:rPr>
        <w:t>signaling format</w:t>
      </w:r>
      <w:r w:rsidR="00320C69" w:rsidRPr="001571D3">
        <w:rPr>
          <w:rFonts w:ascii="Arial" w:hAnsi="Arial" w:cs="Arial"/>
          <w:lang w:val="en-US" w:eastAsia="ja-JP"/>
        </w:rPr>
        <w:t>.</w:t>
      </w:r>
    </w:p>
    <w:p w14:paraId="65304B6A" w14:textId="77777777" w:rsidR="00320C69" w:rsidRPr="001571D3" w:rsidRDefault="00320C69" w:rsidP="00320C69">
      <w:pPr>
        <w:jc w:val="both"/>
        <w:rPr>
          <w:rFonts w:ascii="Arial" w:hAnsi="Arial" w:cs="Arial"/>
          <w:lang w:val="en-US"/>
        </w:rPr>
      </w:pPr>
    </w:p>
    <w:p w14:paraId="08CA02D8" w14:textId="3B52C31E" w:rsidR="00320C69" w:rsidRPr="001571D3" w:rsidRDefault="00320C69" w:rsidP="00320C69">
      <w:pPr>
        <w:pStyle w:val="Observation"/>
        <w:rPr>
          <w:lang w:val="en-US"/>
        </w:rPr>
      </w:pPr>
      <w:bookmarkStart w:id="17" w:name="_Toc79083471"/>
      <w:r w:rsidRPr="001571D3">
        <w:rPr>
          <w:lang w:val="en-US"/>
        </w:rPr>
        <w:t xml:space="preserve">The first steps to </w:t>
      </w:r>
      <w:r w:rsidR="00CB0EB6" w:rsidRPr="001571D3">
        <w:rPr>
          <w:lang w:val="en-US"/>
        </w:rPr>
        <w:t>define ephemeris data format and accuracy stem from TA in random access</w:t>
      </w:r>
      <w:r w:rsidR="00052D1F" w:rsidRPr="001571D3">
        <w:rPr>
          <w:lang w:val="en-US"/>
        </w:rPr>
        <w:t xml:space="preserve"> and this is to be discussed in RAN1</w:t>
      </w:r>
      <w:r w:rsidRPr="001571D3">
        <w:rPr>
          <w:lang w:val="en-US"/>
        </w:rPr>
        <w:t>.</w:t>
      </w:r>
      <w:bookmarkEnd w:id="17"/>
    </w:p>
    <w:p w14:paraId="01BE09ED" w14:textId="70011F76" w:rsidR="00052D1F" w:rsidRPr="001571D3" w:rsidRDefault="00052D1F" w:rsidP="00052D1F">
      <w:pPr>
        <w:pStyle w:val="Proposal"/>
        <w:rPr>
          <w:lang w:val="en-US"/>
        </w:rPr>
      </w:pPr>
      <w:bookmarkStart w:id="18" w:name="_Toc79083478"/>
      <w:r w:rsidRPr="001571D3">
        <w:rPr>
          <w:lang w:val="en-US"/>
        </w:rPr>
        <w:t xml:space="preserve">RAN2 to wait for RAN1 progress for ephemeris data and </w:t>
      </w:r>
      <w:r w:rsidR="00660B62" w:rsidRPr="001571D3">
        <w:rPr>
          <w:lang w:val="en-US"/>
        </w:rPr>
        <w:t xml:space="preserve">then discuss the </w:t>
      </w:r>
      <w:r w:rsidR="001A1949" w:rsidRPr="001571D3">
        <w:rPr>
          <w:lang w:val="en-US"/>
        </w:rPr>
        <w:t>signaling</w:t>
      </w:r>
      <w:r w:rsidR="00660B62" w:rsidRPr="001571D3">
        <w:rPr>
          <w:lang w:val="en-US"/>
        </w:rPr>
        <w:t xml:space="preserve"> format</w:t>
      </w:r>
      <w:r w:rsidR="00AA3DB3">
        <w:rPr>
          <w:lang w:val="en-US"/>
        </w:rPr>
        <w:t xml:space="preserve"> in RAN2</w:t>
      </w:r>
      <w:r w:rsidRPr="001571D3">
        <w:rPr>
          <w:lang w:val="en-US"/>
        </w:rPr>
        <w:t>.</w:t>
      </w:r>
      <w:bookmarkEnd w:id="18"/>
    </w:p>
    <w:p w14:paraId="185E1B11" w14:textId="554D6B37" w:rsidR="00320C69" w:rsidRPr="00543FDC" w:rsidRDefault="000642AC" w:rsidP="00E54DFA">
      <w:pPr>
        <w:jc w:val="both"/>
        <w:rPr>
          <w:rFonts w:ascii="Arial" w:hAnsi="Arial" w:cs="Arial"/>
          <w:lang w:val="en-US" w:eastAsia="ja-JP"/>
        </w:rPr>
      </w:pPr>
      <w:r>
        <w:rPr>
          <w:rFonts w:ascii="Arial" w:hAnsi="Arial" w:cs="Arial"/>
          <w:lang w:val="en-US" w:eastAsia="ja-JP"/>
        </w:rPr>
        <w:t xml:space="preserve">Ephemeris data format was discussed in #153 and majority of companies agree to wait </w:t>
      </w:r>
      <w:r w:rsidR="008334D7">
        <w:rPr>
          <w:rFonts w:ascii="Arial" w:hAnsi="Arial" w:cs="Arial"/>
          <w:lang w:val="en-US" w:eastAsia="ja-JP"/>
        </w:rPr>
        <w:t xml:space="preserve">for </w:t>
      </w:r>
      <w:r>
        <w:rPr>
          <w:rFonts w:ascii="Arial" w:hAnsi="Arial" w:cs="Arial"/>
          <w:lang w:val="en-US" w:eastAsia="ja-JP"/>
        </w:rPr>
        <w:t>RAN1 progress.</w:t>
      </w:r>
      <w:r w:rsidR="00950538">
        <w:rPr>
          <w:rFonts w:ascii="Arial" w:hAnsi="Arial" w:cs="Arial"/>
          <w:lang w:val="en-US" w:eastAsia="ja-JP"/>
        </w:rPr>
        <w:t xml:space="preserve"> Additionally there w</w:t>
      </w:r>
      <w:r w:rsidR="007E7E39">
        <w:rPr>
          <w:rFonts w:ascii="Arial" w:hAnsi="Arial" w:cs="Arial"/>
          <w:lang w:val="en-US" w:eastAsia="ja-JP"/>
        </w:rPr>
        <w:t xml:space="preserve">as </w:t>
      </w:r>
      <w:r w:rsidR="008334D7">
        <w:rPr>
          <w:rFonts w:ascii="Arial" w:hAnsi="Arial" w:cs="Arial"/>
          <w:lang w:val="en-US" w:eastAsia="ja-JP"/>
        </w:rPr>
        <w:t xml:space="preserve">a </w:t>
      </w:r>
      <w:r w:rsidR="007E7E39">
        <w:rPr>
          <w:rFonts w:ascii="Arial" w:hAnsi="Arial" w:cs="Arial"/>
          <w:lang w:val="en-US" w:eastAsia="ja-JP"/>
        </w:rPr>
        <w:t xml:space="preserve">discussion on whether </w:t>
      </w:r>
      <w:r w:rsidR="000F0C46" w:rsidRPr="000F0C46">
        <w:rPr>
          <w:rFonts w:ascii="Arial" w:hAnsi="Arial" w:cs="Arial"/>
          <w:lang w:val="en-US" w:eastAsia="ja-JP"/>
        </w:rPr>
        <w:t xml:space="preserve">the ephemeris </w:t>
      </w:r>
      <w:r w:rsidR="008334D7">
        <w:rPr>
          <w:rFonts w:ascii="Arial" w:hAnsi="Arial" w:cs="Arial"/>
          <w:lang w:val="en-US" w:eastAsia="ja-JP"/>
        </w:rPr>
        <w:t xml:space="preserve">to </w:t>
      </w:r>
      <w:r w:rsidR="000F0C46" w:rsidRPr="000F0C46">
        <w:rPr>
          <w:rFonts w:ascii="Arial" w:hAnsi="Arial" w:cs="Arial"/>
          <w:lang w:val="en-US" w:eastAsia="ja-JP"/>
        </w:rPr>
        <w:t xml:space="preserve">be divided into camped normally cell’s and </w:t>
      </w:r>
      <w:proofErr w:type="spellStart"/>
      <w:r w:rsidR="000F0C46" w:rsidRPr="000F0C46">
        <w:rPr>
          <w:rFonts w:ascii="Arial" w:hAnsi="Arial" w:cs="Arial"/>
          <w:lang w:val="en-US" w:eastAsia="ja-JP"/>
        </w:rPr>
        <w:t>neighbour’s</w:t>
      </w:r>
      <w:proofErr w:type="spellEnd"/>
      <w:r w:rsidR="000F0C46" w:rsidRPr="000F0C46">
        <w:rPr>
          <w:rFonts w:ascii="Arial" w:hAnsi="Arial" w:cs="Arial"/>
          <w:lang w:val="en-US" w:eastAsia="ja-JP"/>
        </w:rPr>
        <w:t xml:space="preserve"> part</w:t>
      </w:r>
      <w:r w:rsidR="000F0C46">
        <w:rPr>
          <w:rFonts w:ascii="Arial" w:hAnsi="Arial" w:cs="Arial"/>
          <w:lang w:val="en-US" w:eastAsia="ja-JP"/>
        </w:rPr>
        <w:t>. Our proposal is that RAN2</w:t>
      </w:r>
      <w:r w:rsidR="000F0C46" w:rsidRPr="000F0C46">
        <w:rPr>
          <w:rFonts w:ascii="Arial" w:hAnsi="Arial" w:cs="Arial"/>
          <w:lang w:val="en-US" w:eastAsia="ja-JP"/>
        </w:rPr>
        <w:t xml:space="preserve"> </w:t>
      </w:r>
      <w:r w:rsidR="00737DEE" w:rsidRPr="00543FDC">
        <w:rPr>
          <w:rFonts w:ascii="Arial" w:hAnsi="Arial" w:cs="Arial"/>
          <w:lang w:val="en-US" w:eastAsia="ja-JP"/>
        </w:rPr>
        <w:t xml:space="preserve">should start by defining the camped normally cell’s ephemeris and see then what is needed about </w:t>
      </w:r>
      <w:proofErr w:type="spellStart"/>
      <w:r w:rsidR="00737DEE" w:rsidRPr="00543FDC">
        <w:rPr>
          <w:rFonts w:ascii="Arial" w:hAnsi="Arial" w:cs="Arial"/>
          <w:lang w:val="en-US" w:eastAsia="ja-JP"/>
        </w:rPr>
        <w:t>neighbour</w:t>
      </w:r>
      <w:proofErr w:type="spellEnd"/>
      <w:r w:rsidR="00737DEE" w:rsidRPr="00543FDC">
        <w:rPr>
          <w:rFonts w:ascii="Arial" w:hAnsi="Arial" w:cs="Arial"/>
          <w:lang w:val="en-US" w:eastAsia="ja-JP"/>
        </w:rPr>
        <w:t xml:space="preserve"> cells/satellites.</w:t>
      </w:r>
    </w:p>
    <w:p w14:paraId="2388E264" w14:textId="77777777" w:rsidR="00737DEE" w:rsidRPr="001571D3" w:rsidRDefault="00737DEE" w:rsidP="00737DEE">
      <w:pPr>
        <w:jc w:val="both"/>
        <w:rPr>
          <w:rFonts w:ascii="Arial" w:hAnsi="Arial" w:cs="Arial"/>
          <w:lang w:val="en-US"/>
        </w:rPr>
      </w:pPr>
    </w:p>
    <w:p w14:paraId="5561E3BA" w14:textId="6780D3BC" w:rsidR="00737DEE" w:rsidRPr="001571D3" w:rsidRDefault="00737DEE" w:rsidP="00737DEE">
      <w:pPr>
        <w:pStyle w:val="Proposal"/>
        <w:rPr>
          <w:lang w:val="en-US"/>
        </w:rPr>
      </w:pPr>
      <w:bookmarkStart w:id="19" w:name="_Toc79083479"/>
      <w:r w:rsidRPr="001571D3">
        <w:rPr>
          <w:lang w:val="en-US"/>
        </w:rPr>
        <w:t>RAN2</w:t>
      </w:r>
      <w:r w:rsidR="000F0C46">
        <w:rPr>
          <w:lang w:val="en-US"/>
        </w:rPr>
        <w:t xml:space="preserve"> </w:t>
      </w:r>
      <w:r w:rsidR="000F0C46" w:rsidRPr="008E3B46">
        <w:rPr>
          <w:rFonts w:cs="Arial"/>
          <w:lang w:val="en-US" w:eastAsia="ja-JP"/>
        </w:rPr>
        <w:t xml:space="preserve">should start by defining the camped normally cell’s ephemeris and see then what is needed about </w:t>
      </w:r>
      <w:proofErr w:type="spellStart"/>
      <w:r w:rsidR="000F0C46" w:rsidRPr="008E3B46">
        <w:rPr>
          <w:rFonts w:cs="Arial"/>
          <w:lang w:val="en-US" w:eastAsia="ja-JP"/>
        </w:rPr>
        <w:t>neighbour</w:t>
      </w:r>
      <w:proofErr w:type="spellEnd"/>
      <w:r w:rsidR="000F0C46" w:rsidRPr="008E3B46">
        <w:rPr>
          <w:rFonts w:cs="Arial"/>
          <w:lang w:val="en-US" w:eastAsia="ja-JP"/>
        </w:rPr>
        <w:t xml:space="preserve"> cells/satellites</w:t>
      </w:r>
      <w:r w:rsidRPr="001571D3">
        <w:rPr>
          <w:lang w:val="en-US"/>
        </w:rPr>
        <w:t>.</w:t>
      </w:r>
      <w:bookmarkEnd w:id="19"/>
    </w:p>
    <w:p w14:paraId="61D80B36" w14:textId="1C652D9E" w:rsidR="00737DEE" w:rsidRPr="00C61D9D" w:rsidRDefault="00737DEE" w:rsidP="00E54DFA">
      <w:pPr>
        <w:jc w:val="both"/>
        <w:rPr>
          <w:lang w:val="en-US"/>
        </w:rPr>
      </w:pPr>
    </w:p>
    <w:p w14:paraId="7093C782" w14:textId="79B2CCBE" w:rsidR="00C9558C" w:rsidRPr="002974DF" w:rsidRDefault="00C9558C" w:rsidP="00E54DFA">
      <w:pPr>
        <w:jc w:val="both"/>
        <w:rPr>
          <w:rFonts w:ascii="Arial" w:hAnsi="Arial" w:cs="Arial"/>
          <w:lang w:val="en-US" w:eastAsia="ja-JP"/>
        </w:rPr>
      </w:pPr>
      <w:r w:rsidRPr="00C61D9D">
        <w:rPr>
          <w:rFonts w:ascii="Arial" w:hAnsi="Arial" w:cs="Arial"/>
          <w:lang w:val="en-US" w:eastAsia="ja-JP"/>
        </w:rPr>
        <w:t xml:space="preserve">Further, there is </w:t>
      </w:r>
      <w:r w:rsidR="008334D7">
        <w:rPr>
          <w:rFonts w:ascii="Arial" w:hAnsi="Arial" w:cs="Arial"/>
          <w:lang w:val="en-US" w:eastAsia="ja-JP"/>
        </w:rPr>
        <w:t xml:space="preserve">a </w:t>
      </w:r>
      <w:r w:rsidRPr="00C61D9D">
        <w:rPr>
          <w:rFonts w:ascii="Arial" w:hAnsi="Arial" w:cs="Arial"/>
          <w:lang w:val="en-US" w:eastAsia="ja-JP"/>
        </w:rPr>
        <w:t xml:space="preserve">discussion on how </w:t>
      </w:r>
      <w:r w:rsidR="008334D7">
        <w:rPr>
          <w:rFonts w:ascii="Arial" w:hAnsi="Arial" w:cs="Arial"/>
          <w:lang w:val="en-US" w:eastAsia="ja-JP"/>
        </w:rPr>
        <w:t>e</w:t>
      </w:r>
      <w:r w:rsidRPr="00C61D9D">
        <w:rPr>
          <w:rFonts w:ascii="Arial" w:hAnsi="Arial" w:cs="Arial"/>
          <w:lang w:val="en-US" w:eastAsia="ja-JP"/>
        </w:rPr>
        <w:t>phemeris data should be provisioned to the UE.</w:t>
      </w:r>
      <w:r w:rsidR="00AB13C7" w:rsidRPr="00C61D9D">
        <w:rPr>
          <w:rFonts w:ascii="Arial" w:hAnsi="Arial" w:cs="Arial"/>
          <w:lang w:val="en-US" w:eastAsia="ja-JP"/>
        </w:rPr>
        <w:t xml:space="preserve"> Pre-provision, NAS, RRC(SI or dedicated) should all be considered. Further different ways to quantize the data needs to be considered</w:t>
      </w:r>
      <w:r w:rsidR="008334D7">
        <w:rPr>
          <w:rFonts w:ascii="Arial" w:hAnsi="Arial" w:cs="Arial"/>
          <w:lang w:val="en-US" w:eastAsia="ja-JP"/>
        </w:rPr>
        <w:t xml:space="preserve"> such as</w:t>
      </w:r>
      <w:r w:rsidR="00AB13C7" w:rsidRPr="00C61D9D">
        <w:rPr>
          <w:rFonts w:ascii="Arial" w:hAnsi="Arial" w:cs="Arial"/>
          <w:lang w:val="en-US" w:eastAsia="ja-JP"/>
        </w:rPr>
        <w:t xml:space="preserve"> orbital info can be given as orbital planes/sub planes and SI can point with index to orbital sub plane. Division can be in time, given sparsely finer data and more frequently updates. </w:t>
      </w:r>
      <w:r w:rsidR="00E321BD">
        <w:rPr>
          <w:rFonts w:ascii="Arial" w:hAnsi="Arial" w:cs="Arial"/>
          <w:lang w:val="en-US" w:eastAsia="ja-JP"/>
        </w:rPr>
        <w:t>From the responses</w:t>
      </w:r>
      <w:r w:rsidR="00EE6B41">
        <w:rPr>
          <w:rFonts w:ascii="Arial" w:hAnsi="Arial" w:cs="Arial"/>
          <w:lang w:val="en-US" w:eastAsia="ja-JP"/>
        </w:rPr>
        <w:t xml:space="preserve"> </w:t>
      </w:r>
      <w:r w:rsidR="008334D7">
        <w:rPr>
          <w:rFonts w:ascii="Arial" w:hAnsi="Arial" w:cs="Arial"/>
          <w:lang w:val="en-US" w:eastAsia="ja-JP"/>
        </w:rPr>
        <w:t>it</w:t>
      </w:r>
      <w:r w:rsidR="00EE6B41">
        <w:rPr>
          <w:rFonts w:ascii="Arial" w:hAnsi="Arial" w:cs="Arial"/>
          <w:lang w:val="en-US" w:eastAsia="ja-JP"/>
        </w:rPr>
        <w:t xml:space="preserve"> </w:t>
      </w:r>
      <w:r w:rsidR="00EE6B41">
        <w:rPr>
          <w:rFonts w:ascii="Arial" w:hAnsi="Arial" w:cs="Arial"/>
          <w:lang w:val="en-US" w:eastAsia="ja-JP"/>
        </w:rPr>
        <w:t xml:space="preserve">can be seen that companies are willing to consider mixture of </w:t>
      </w:r>
      <w:proofErr w:type="spellStart"/>
      <w:r w:rsidR="00EE6B41">
        <w:rPr>
          <w:rFonts w:ascii="Arial" w:hAnsi="Arial" w:cs="Arial"/>
          <w:lang w:val="en-US" w:eastAsia="ja-JP"/>
        </w:rPr>
        <w:t>preprovisioning</w:t>
      </w:r>
      <w:proofErr w:type="spellEnd"/>
      <w:r w:rsidR="00EE6B41">
        <w:rPr>
          <w:rFonts w:ascii="Arial" w:hAnsi="Arial" w:cs="Arial"/>
          <w:lang w:val="en-US" w:eastAsia="ja-JP"/>
        </w:rPr>
        <w:t xml:space="preserve"> part of the data and updating </w:t>
      </w:r>
      <w:r w:rsidR="00447B40">
        <w:rPr>
          <w:rFonts w:ascii="Arial" w:hAnsi="Arial" w:cs="Arial"/>
          <w:lang w:val="en-US" w:eastAsia="ja-JP"/>
        </w:rPr>
        <w:t xml:space="preserve">further the information. This means the data needs to be organized in such manner that </w:t>
      </w:r>
      <w:r w:rsidR="00A85135">
        <w:rPr>
          <w:rFonts w:ascii="Arial" w:hAnsi="Arial" w:cs="Arial"/>
          <w:lang w:val="en-US" w:eastAsia="ja-JP"/>
        </w:rPr>
        <w:t xml:space="preserve">the update of the information can be related to the already provisioned information. For this, a </w:t>
      </w:r>
      <w:r w:rsidR="00D80A7D">
        <w:rPr>
          <w:rFonts w:ascii="Arial" w:hAnsi="Arial" w:cs="Arial"/>
          <w:lang w:val="en-US" w:eastAsia="ja-JP"/>
        </w:rPr>
        <w:t>quantization with indexing is required. It is likely a longer discussion on which dimen</w:t>
      </w:r>
      <w:r w:rsidR="00F8658D">
        <w:rPr>
          <w:rFonts w:ascii="Arial" w:hAnsi="Arial" w:cs="Arial"/>
          <w:lang w:val="en-US" w:eastAsia="ja-JP"/>
        </w:rPr>
        <w:t>s</w:t>
      </w:r>
      <w:r w:rsidR="00D80A7D">
        <w:rPr>
          <w:rFonts w:ascii="Arial" w:hAnsi="Arial" w:cs="Arial"/>
          <w:lang w:val="en-US" w:eastAsia="ja-JP"/>
        </w:rPr>
        <w:t>ion/dimensions the qua</w:t>
      </w:r>
      <w:r w:rsidR="00F8658D">
        <w:rPr>
          <w:rFonts w:ascii="Arial" w:hAnsi="Arial" w:cs="Arial"/>
          <w:lang w:val="en-US" w:eastAsia="ja-JP"/>
        </w:rPr>
        <w:t>n</w:t>
      </w:r>
      <w:r w:rsidR="00D80A7D">
        <w:rPr>
          <w:rFonts w:ascii="Arial" w:hAnsi="Arial" w:cs="Arial"/>
          <w:lang w:val="en-US" w:eastAsia="ja-JP"/>
        </w:rPr>
        <w:t>tization best</w:t>
      </w:r>
      <w:r w:rsidR="00F8658D">
        <w:rPr>
          <w:rFonts w:ascii="Arial" w:hAnsi="Arial" w:cs="Arial"/>
          <w:lang w:val="en-US" w:eastAsia="ja-JP"/>
        </w:rPr>
        <w:t xml:space="preserve"> serves the NTN deployments.</w:t>
      </w:r>
    </w:p>
    <w:p w14:paraId="6FD4B186" w14:textId="77777777" w:rsidR="00F8658D" w:rsidRPr="001571D3" w:rsidRDefault="00F8658D" w:rsidP="00F8658D">
      <w:pPr>
        <w:jc w:val="both"/>
        <w:rPr>
          <w:rFonts w:ascii="Arial" w:hAnsi="Arial" w:cs="Arial"/>
          <w:lang w:val="en-US"/>
        </w:rPr>
      </w:pPr>
    </w:p>
    <w:p w14:paraId="4DAB5AB0" w14:textId="5B657BC0" w:rsidR="00F8658D" w:rsidRPr="001571D3" w:rsidRDefault="001B01A9" w:rsidP="00F8658D">
      <w:pPr>
        <w:pStyle w:val="Observation"/>
        <w:rPr>
          <w:lang w:val="en-US"/>
        </w:rPr>
      </w:pPr>
      <w:bookmarkStart w:id="20" w:name="_Toc79083472"/>
      <w:proofErr w:type="gramStart"/>
      <w:r>
        <w:rPr>
          <w:lang w:val="en-US"/>
        </w:rPr>
        <w:t>In order to</w:t>
      </w:r>
      <w:proofErr w:type="gramEnd"/>
      <w:r>
        <w:rPr>
          <w:lang w:val="en-US"/>
        </w:rPr>
        <w:t xml:space="preserve"> facilitate</w:t>
      </w:r>
      <w:r w:rsidR="00F8658D">
        <w:rPr>
          <w:rFonts w:cs="Arial"/>
          <w:lang w:val="en-US"/>
        </w:rPr>
        <w:t xml:space="preserve"> </w:t>
      </w:r>
      <w:proofErr w:type="spellStart"/>
      <w:r w:rsidR="00F8658D">
        <w:rPr>
          <w:rFonts w:cs="Arial"/>
          <w:lang w:val="en-US"/>
        </w:rPr>
        <w:t>preprovisioning</w:t>
      </w:r>
      <w:proofErr w:type="spellEnd"/>
      <w:r w:rsidR="00F8658D">
        <w:rPr>
          <w:rFonts w:cs="Arial"/>
          <w:lang w:val="en-US"/>
        </w:rPr>
        <w:t xml:space="preserve"> part of the </w:t>
      </w:r>
      <w:r w:rsidR="00FD01B9">
        <w:rPr>
          <w:rFonts w:cs="Arial"/>
          <w:lang w:val="en-US"/>
        </w:rPr>
        <w:t>e</w:t>
      </w:r>
      <w:r>
        <w:rPr>
          <w:rFonts w:cs="Arial"/>
          <w:lang w:val="en-US"/>
        </w:rPr>
        <w:t xml:space="preserve">phemeris </w:t>
      </w:r>
      <w:r w:rsidR="00F8658D">
        <w:rPr>
          <w:rFonts w:cs="Arial"/>
          <w:lang w:val="en-US"/>
        </w:rPr>
        <w:t>data and updating further the information</w:t>
      </w:r>
      <w:r>
        <w:rPr>
          <w:rFonts w:cs="Arial"/>
          <w:lang w:val="en-US"/>
        </w:rPr>
        <w:t xml:space="preserve">, </w:t>
      </w:r>
      <w:r w:rsidR="00F8658D">
        <w:rPr>
          <w:rFonts w:cs="Arial"/>
          <w:lang w:val="en-US"/>
        </w:rPr>
        <w:t>the data needs to be organized in such manner that the update of the information can be related to the already provisioned information. For this, a quantization with indexing is required.</w:t>
      </w:r>
      <w:bookmarkEnd w:id="20"/>
      <w:r w:rsidR="00F8658D">
        <w:rPr>
          <w:rFonts w:cs="Arial"/>
          <w:lang w:val="en-US"/>
        </w:rPr>
        <w:t xml:space="preserve"> </w:t>
      </w:r>
    </w:p>
    <w:p w14:paraId="3F1E0503" w14:textId="77777777" w:rsidR="00D00CEF" w:rsidRPr="001571D3" w:rsidRDefault="00D00CEF" w:rsidP="00D00CEF">
      <w:pPr>
        <w:jc w:val="both"/>
        <w:rPr>
          <w:rFonts w:ascii="Arial" w:hAnsi="Arial" w:cs="Arial"/>
          <w:lang w:val="en-US"/>
        </w:rPr>
      </w:pPr>
    </w:p>
    <w:p w14:paraId="7DB32ABE" w14:textId="1A39AEE2" w:rsidR="00D00CEF" w:rsidRPr="001571D3" w:rsidRDefault="00D00CEF" w:rsidP="00D00CEF">
      <w:pPr>
        <w:pStyle w:val="Proposal"/>
        <w:rPr>
          <w:lang w:val="en-US"/>
        </w:rPr>
      </w:pPr>
      <w:bookmarkStart w:id="21" w:name="_Toc79083480"/>
      <w:r w:rsidRPr="001571D3">
        <w:rPr>
          <w:lang w:val="en-US"/>
        </w:rPr>
        <w:t>RAN2</w:t>
      </w:r>
      <w:r>
        <w:rPr>
          <w:lang w:val="en-US"/>
        </w:rPr>
        <w:t xml:space="preserve"> </w:t>
      </w:r>
      <w:r>
        <w:rPr>
          <w:rFonts w:cs="Arial"/>
          <w:lang w:val="en-US" w:eastAsia="ja-JP"/>
        </w:rPr>
        <w:t>to</w:t>
      </w:r>
      <w:r w:rsidRPr="008E3B46">
        <w:rPr>
          <w:rFonts w:cs="Arial"/>
          <w:lang w:val="en-US" w:eastAsia="ja-JP"/>
        </w:rPr>
        <w:t xml:space="preserve"> </w:t>
      </w:r>
      <w:r>
        <w:rPr>
          <w:rFonts w:cs="Arial"/>
          <w:lang w:val="en-US" w:eastAsia="ja-JP"/>
        </w:rPr>
        <w:t xml:space="preserve">discuss options on how </w:t>
      </w:r>
      <w:r w:rsidR="00FD01B9">
        <w:rPr>
          <w:rFonts w:cs="Arial"/>
          <w:lang w:val="en-US" w:eastAsia="ja-JP"/>
        </w:rPr>
        <w:t>e</w:t>
      </w:r>
      <w:r>
        <w:rPr>
          <w:rFonts w:cs="Arial"/>
          <w:lang w:val="en-US" w:eastAsia="ja-JP"/>
        </w:rPr>
        <w:t>phemeris data can be organized efficiently</w:t>
      </w:r>
      <w:r w:rsidR="001118E5">
        <w:rPr>
          <w:rFonts w:cs="Arial"/>
          <w:lang w:val="en-US" w:eastAsia="ja-JP"/>
        </w:rPr>
        <w:t xml:space="preserve"> </w:t>
      </w:r>
      <w:r w:rsidR="001118E5">
        <w:rPr>
          <w:lang w:val="en-US"/>
        </w:rPr>
        <w:t>to facilitate</w:t>
      </w:r>
      <w:r w:rsidR="001118E5">
        <w:rPr>
          <w:rFonts w:cs="Arial"/>
          <w:lang w:val="en-US" w:eastAsia="ja-JP"/>
        </w:rPr>
        <w:t xml:space="preserve"> </w:t>
      </w:r>
      <w:proofErr w:type="spellStart"/>
      <w:r w:rsidR="001118E5">
        <w:rPr>
          <w:rFonts w:cs="Arial"/>
          <w:lang w:val="en-US" w:eastAsia="ja-JP"/>
        </w:rPr>
        <w:t>preprovisioning</w:t>
      </w:r>
      <w:proofErr w:type="spellEnd"/>
      <w:r w:rsidR="001118E5">
        <w:rPr>
          <w:rFonts w:cs="Arial"/>
          <w:lang w:val="en-US" w:eastAsia="ja-JP"/>
        </w:rPr>
        <w:t xml:space="preserve"> part of the </w:t>
      </w:r>
      <w:r w:rsidR="00FD01B9">
        <w:rPr>
          <w:rFonts w:cs="Arial"/>
          <w:lang w:val="en-US"/>
        </w:rPr>
        <w:t>e</w:t>
      </w:r>
      <w:r w:rsidR="001118E5">
        <w:rPr>
          <w:rFonts w:cs="Arial"/>
          <w:lang w:val="en-US"/>
        </w:rPr>
        <w:t xml:space="preserve">phemeris </w:t>
      </w:r>
      <w:r w:rsidR="001118E5">
        <w:rPr>
          <w:rFonts w:cs="Arial"/>
          <w:lang w:val="en-US" w:eastAsia="ja-JP"/>
        </w:rPr>
        <w:t>data and updating further the information</w:t>
      </w:r>
      <w:r w:rsidRPr="001571D3">
        <w:rPr>
          <w:lang w:val="en-US"/>
        </w:rPr>
        <w:t>.</w:t>
      </w:r>
      <w:r w:rsidR="001118E5">
        <w:rPr>
          <w:lang w:val="en-US"/>
        </w:rPr>
        <w:t xml:space="preserve"> Note that this can be done without input from RAN1 </w:t>
      </w:r>
      <w:r w:rsidR="00A40A91">
        <w:rPr>
          <w:lang w:val="en-US"/>
        </w:rPr>
        <w:t>about the exact formatting.</w:t>
      </w:r>
      <w:bookmarkEnd w:id="21"/>
    </w:p>
    <w:p w14:paraId="18AC42BC" w14:textId="77777777" w:rsidR="00737DEE" w:rsidRPr="001571D3" w:rsidRDefault="00737DEE" w:rsidP="00E54DFA">
      <w:pPr>
        <w:jc w:val="both"/>
        <w:rPr>
          <w:rFonts w:ascii="Arial" w:hAnsi="Arial" w:cs="Arial"/>
          <w:lang w:val="en-US" w:eastAsia="ja-JP"/>
        </w:rPr>
      </w:pPr>
    </w:p>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7EFC4800" w14:textId="0140E933" w:rsidR="009D69D8"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79083462" w:history="1">
        <w:r w:rsidR="009D69D8" w:rsidRPr="001C5A79">
          <w:rPr>
            <w:rStyle w:val="Hyperlink"/>
            <w:noProof/>
            <w:lang w:val="en-US"/>
          </w:rPr>
          <w:t>Observation 1</w:t>
        </w:r>
        <w:r w:rsidR="009D69D8">
          <w:rPr>
            <w:rFonts w:asciiTheme="minorHAnsi" w:eastAsiaTheme="minorEastAsia" w:hAnsiTheme="minorHAnsi"/>
            <w:b w:val="0"/>
            <w:noProof/>
            <w:lang w:eastAsia="fi-FI"/>
          </w:rPr>
          <w:tab/>
        </w:r>
        <w:r w:rsidR="009D69D8" w:rsidRPr="001C5A79">
          <w:rPr>
            <w:rStyle w:val="Hyperlink"/>
            <w:noProof/>
            <w:lang w:val="en-US"/>
          </w:rPr>
          <w:t>For NTN, the UE is likely to observe a similar RSRP from neighbor and serving cells.</w:t>
        </w:r>
      </w:hyperlink>
    </w:p>
    <w:p w14:paraId="2F6321AF" w14:textId="33327B6B" w:rsidR="009D69D8" w:rsidRDefault="009D69D8">
      <w:pPr>
        <w:pStyle w:val="TableofFigures"/>
        <w:tabs>
          <w:tab w:val="right" w:leader="dot" w:pos="9629"/>
        </w:tabs>
        <w:rPr>
          <w:rFonts w:asciiTheme="minorHAnsi" w:eastAsiaTheme="minorEastAsia" w:hAnsiTheme="minorHAnsi"/>
          <w:b w:val="0"/>
          <w:noProof/>
          <w:lang w:eastAsia="fi-FI"/>
        </w:rPr>
      </w:pPr>
      <w:hyperlink w:anchor="_Toc79083463" w:history="1">
        <w:r w:rsidRPr="001C5A79">
          <w:rPr>
            <w:rStyle w:val="Hyperlink"/>
            <w:noProof/>
            <w:lang w:val="en-US"/>
          </w:rPr>
          <w:t>Observation 2</w:t>
        </w:r>
        <w:r>
          <w:rPr>
            <w:rFonts w:asciiTheme="minorHAnsi" w:eastAsiaTheme="minorEastAsia" w:hAnsiTheme="minorHAnsi"/>
            <w:b w:val="0"/>
            <w:noProof/>
            <w:lang w:eastAsia="fi-FI"/>
          </w:rPr>
          <w:tab/>
        </w:r>
        <w:r w:rsidRPr="001C5A79">
          <w:rPr>
            <w:rStyle w:val="Hyperlink"/>
            <w:noProof/>
            <w:lang w:val="en-US"/>
          </w:rPr>
          <w:t>For NTN LEO, with Earth fixed beams, the RSRP measured by the UE at cell edge changes as the satellite moves. (Note that with Earth moving beams also the cell edge moves)</w:t>
        </w:r>
      </w:hyperlink>
    </w:p>
    <w:p w14:paraId="09100FD1" w14:textId="7BCD4767" w:rsidR="009D69D8" w:rsidRDefault="009D69D8">
      <w:pPr>
        <w:pStyle w:val="TableofFigures"/>
        <w:tabs>
          <w:tab w:val="right" w:leader="dot" w:pos="9629"/>
        </w:tabs>
        <w:rPr>
          <w:rFonts w:asciiTheme="minorHAnsi" w:eastAsiaTheme="minorEastAsia" w:hAnsiTheme="minorHAnsi"/>
          <w:b w:val="0"/>
          <w:noProof/>
          <w:lang w:eastAsia="fi-FI"/>
        </w:rPr>
      </w:pPr>
      <w:hyperlink w:anchor="_Toc79083464" w:history="1">
        <w:r w:rsidRPr="001C5A79">
          <w:rPr>
            <w:rStyle w:val="Hyperlink"/>
            <w:noProof/>
            <w:lang w:val="en-US"/>
          </w:rPr>
          <w:t>Observation 3</w:t>
        </w:r>
        <w:r>
          <w:rPr>
            <w:rFonts w:asciiTheme="minorHAnsi" w:eastAsiaTheme="minorEastAsia" w:hAnsiTheme="minorHAnsi"/>
            <w:b w:val="0"/>
            <w:noProof/>
            <w:lang w:eastAsia="fi-FI"/>
          </w:rPr>
          <w:tab/>
        </w:r>
        <w:r w:rsidRPr="001C5A79">
          <w:rPr>
            <w:rStyle w:val="Hyperlink"/>
            <w:noProof/>
            <w:lang w:val="en-US"/>
          </w:rPr>
          <w:t>For NTN LEO with earth fixed beams, when a satellite is at minimum elevation, the UE is likely to observe a similar RSRP from neighbor and serving cells.</w:t>
        </w:r>
      </w:hyperlink>
    </w:p>
    <w:p w14:paraId="483B8537" w14:textId="63EBB140" w:rsidR="009D69D8" w:rsidRDefault="009D69D8">
      <w:pPr>
        <w:pStyle w:val="TableofFigures"/>
        <w:tabs>
          <w:tab w:val="right" w:leader="dot" w:pos="9629"/>
        </w:tabs>
        <w:rPr>
          <w:rFonts w:asciiTheme="minorHAnsi" w:eastAsiaTheme="minorEastAsia" w:hAnsiTheme="minorHAnsi"/>
          <w:b w:val="0"/>
          <w:noProof/>
          <w:lang w:eastAsia="fi-FI"/>
        </w:rPr>
      </w:pPr>
      <w:hyperlink w:anchor="_Toc79083465" w:history="1">
        <w:r w:rsidRPr="001C5A79">
          <w:rPr>
            <w:rStyle w:val="Hyperlink"/>
            <w:noProof/>
            <w:lang w:val="en-US"/>
          </w:rPr>
          <w:t>Observation 4</w:t>
        </w:r>
        <w:r>
          <w:rPr>
            <w:rFonts w:asciiTheme="minorHAnsi" w:eastAsiaTheme="minorEastAsia" w:hAnsiTheme="minorHAnsi"/>
            <w:b w:val="0"/>
            <w:noProof/>
            <w:lang w:eastAsia="fi-FI"/>
          </w:rPr>
          <w:tab/>
        </w:r>
        <w:r w:rsidRPr="001C5A79">
          <w:rPr>
            <w:rStyle w:val="Hyperlink"/>
            <w:noProof/>
            <w:lang w:val="en-US"/>
          </w:rPr>
          <w:t>As the RSRP levels are quite equal between cells in NTN, it is hard to control the idle mode measurements only based on RSRP measurements.</w:t>
        </w:r>
      </w:hyperlink>
    </w:p>
    <w:p w14:paraId="2E7262FA" w14:textId="50EB2E26" w:rsidR="009D69D8" w:rsidRDefault="009D69D8">
      <w:pPr>
        <w:pStyle w:val="TableofFigures"/>
        <w:tabs>
          <w:tab w:val="right" w:leader="dot" w:pos="9629"/>
        </w:tabs>
        <w:rPr>
          <w:rFonts w:asciiTheme="minorHAnsi" w:eastAsiaTheme="minorEastAsia" w:hAnsiTheme="minorHAnsi"/>
          <w:b w:val="0"/>
          <w:noProof/>
          <w:lang w:eastAsia="fi-FI"/>
        </w:rPr>
      </w:pPr>
      <w:hyperlink w:anchor="_Toc79083466" w:history="1">
        <w:r w:rsidRPr="001C5A79">
          <w:rPr>
            <w:rStyle w:val="Hyperlink"/>
            <w:noProof/>
            <w:lang w:val="en-US"/>
          </w:rPr>
          <w:t>Observation 5</w:t>
        </w:r>
        <w:r>
          <w:rPr>
            <w:rFonts w:asciiTheme="minorHAnsi" w:eastAsiaTheme="minorEastAsia" w:hAnsiTheme="minorHAnsi"/>
            <w:b w:val="0"/>
            <w:noProof/>
            <w:lang w:eastAsia="fi-FI"/>
          </w:rPr>
          <w:tab/>
        </w:r>
        <w:r w:rsidRPr="001C5A79">
          <w:rPr>
            <w:rStyle w:val="Hyperlink"/>
            <w:noProof/>
            <w:lang w:val="en-US"/>
          </w:rPr>
          <w:t>The location and RSRP are not enough to trigger cell selection for a UE that is in the center of the cell that is going to vanish</w:t>
        </w:r>
      </w:hyperlink>
    </w:p>
    <w:p w14:paraId="754BDC0C" w14:textId="2E93F7EE" w:rsidR="009D69D8" w:rsidRDefault="009D69D8">
      <w:pPr>
        <w:pStyle w:val="TableofFigures"/>
        <w:tabs>
          <w:tab w:val="right" w:leader="dot" w:pos="9629"/>
        </w:tabs>
        <w:rPr>
          <w:rFonts w:asciiTheme="minorHAnsi" w:eastAsiaTheme="minorEastAsia" w:hAnsiTheme="minorHAnsi"/>
          <w:b w:val="0"/>
          <w:noProof/>
          <w:lang w:eastAsia="fi-FI"/>
        </w:rPr>
      </w:pPr>
      <w:hyperlink w:anchor="_Toc79083467" w:history="1">
        <w:r w:rsidRPr="001C5A79">
          <w:rPr>
            <w:rStyle w:val="Hyperlink"/>
            <w:rFonts w:cs="Arial"/>
            <w:noProof/>
            <w:lang w:val="en-US"/>
          </w:rPr>
          <w:t>Observation 6</w:t>
        </w:r>
        <w:r>
          <w:rPr>
            <w:rFonts w:asciiTheme="minorHAnsi" w:eastAsiaTheme="minorEastAsia" w:hAnsiTheme="minorHAnsi"/>
            <w:b w:val="0"/>
            <w:noProof/>
            <w:lang w:eastAsia="fi-FI"/>
          </w:rPr>
          <w:tab/>
        </w:r>
        <w:r w:rsidRPr="001C5A79">
          <w:rPr>
            <w:rStyle w:val="Hyperlink"/>
            <w:rFonts w:cs="Arial"/>
            <w:noProof/>
            <w:lang w:val="en-US"/>
          </w:rPr>
          <w:t>Power saving considerations for NTN-TN network is valid both in the case where the UE is camping on NTN and when camping on TN.</w:t>
        </w:r>
      </w:hyperlink>
    </w:p>
    <w:p w14:paraId="7A45A048" w14:textId="4898D5FB" w:rsidR="009D69D8" w:rsidRDefault="009D69D8">
      <w:pPr>
        <w:pStyle w:val="TableofFigures"/>
        <w:tabs>
          <w:tab w:val="right" w:leader="dot" w:pos="9629"/>
        </w:tabs>
        <w:rPr>
          <w:rFonts w:asciiTheme="minorHAnsi" w:eastAsiaTheme="minorEastAsia" w:hAnsiTheme="minorHAnsi"/>
          <w:b w:val="0"/>
          <w:noProof/>
          <w:lang w:eastAsia="fi-FI"/>
        </w:rPr>
      </w:pPr>
      <w:hyperlink w:anchor="_Toc79083468" w:history="1">
        <w:r w:rsidRPr="001C5A79">
          <w:rPr>
            <w:rStyle w:val="Hyperlink"/>
            <w:rFonts w:cs="Arial"/>
            <w:noProof/>
            <w:lang w:val="en-US"/>
          </w:rPr>
          <w:t>Observation 7</w:t>
        </w:r>
        <w:r>
          <w:rPr>
            <w:rFonts w:asciiTheme="minorHAnsi" w:eastAsiaTheme="minorEastAsia" w:hAnsiTheme="minorHAnsi"/>
            <w:b w:val="0"/>
            <w:noProof/>
            <w:lang w:eastAsia="fi-FI"/>
          </w:rPr>
          <w:tab/>
        </w:r>
        <w:r w:rsidRPr="001C5A79">
          <w:rPr>
            <w:rStyle w:val="Hyperlink"/>
            <w:rFonts w:cs="Arial"/>
            <w:noProof/>
            <w:lang w:val="en-US"/>
          </w:rPr>
          <w:t>Relaxed measurements when camping on TN and cancelling when detecting NTN could be a way to achieve power savings and appropriate TN priorization.</w:t>
        </w:r>
      </w:hyperlink>
    </w:p>
    <w:p w14:paraId="5C22E7F6" w14:textId="391C7D90" w:rsidR="009D69D8" w:rsidRDefault="009D69D8">
      <w:pPr>
        <w:pStyle w:val="TableofFigures"/>
        <w:tabs>
          <w:tab w:val="right" w:leader="dot" w:pos="9629"/>
        </w:tabs>
        <w:rPr>
          <w:rFonts w:asciiTheme="minorHAnsi" w:eastAsiaTheme="minorEastAsia" w:hAnsiTheme="minorHAnsi"/>
          <w:b w:val="0"/>
          <w:noProof/>
          <w:lang w:eastAsia="fi-FI"/>
        </w:rPr>
      </w:pPr>
      <w:hyperlink w:anchor="_Toc79083469" w:history="1">
        <w:r w:rsidRPr="001C5A79">
          <w:rPr>
            <w:rStyle w:val="Hyperlink"/>
            <w:rFonts w:cs="Arial"/>
            <w:noProof/>
            <w:lang w:val="en-US"/>
          </w:rPr>
          <w:t>Observation 8</w:t>
        </w:r>
        <w:r>
          <w:rPr>
            <w:rFonts w:asciiTheme="minorHAnsi" w:eastAsiaTheme="minorEastAsia" w:hAnsiTheme="minorHAnsi"/>
            <w:b w:val="0"/>
            <w:noProof/>
            <w:lang w:eastAsia="fi-FI"/>
          </w:rPr>
          <w:tab/>
        </w:r>
        <w:r w:rsidRPr="001C5A79">
          <w:rPr>
            <w:rStyle w:val="Hyperlink"/>
            <w:rFonts w:cs="Arial"/>
            <w:noProof/>
            <w:lang w:val="en-US"/>
          </w:rPr>
          <w:t>Similarly, when connected to NTN and detecting TN, the UE can continue relaxed measurements on NTN while assuming normal measurements on TN to allow for appropriate hand-in.</w:t>
        </w:r>
      </w:hyperlink>
    </w:p>
    <w:p w14:paraId="4229A14F" w14:textId="31F7EE3A" w:rsidR="009D69D8" w:rsidRDefault="009D69D8">
      <w:pPr>
        <w:pStyle w:val="TableofFigures"/>
        <w:tabs>
          <w:tab w:val="right" w:leader="dot" w:pos="9629"/>
        </w:tabs>
        <w:rPr>
          <w:rFonts w:asciiTheme="minorHAnsi" w:eastAsiaTheme="minorEastAsia" w:hAnsiTheme="minorHAnsi"/>
          <w:b w:val="0"/>
          <w:noProof/>
          <w:lang w:eastAsia="fi-FI"/>
        </w:rPr>
      </w:pPr>
      <w:hyperlink w:anchor="_Toc79083470" w:history="1">
        <w:r w:rsidRPr="001C5A79">
          <w:rPr>
            <w:rStyle w:val="Hyperlink"/>
            <w:noProof/>
            <w:lang w:val="en-US"/>
          </w:rPr>
          <w:t>Observation 9</w:t>
        </w:r>
        <w:r>
          <w:rPr>
            <w:rFonts w:asciiTheme="minorHAnsi" w:eastAsiaTheme="minorEastAsia" w:hAnsiTheme="minorHAnsi"/>
            <w:b w:val="0"/>
            <w:noProof/>
            <w:lang w:eastAsia="fi-FI"/>
          </w:rPr>
          <w:tab/>
        </w:r>
        <w:r w:rsidRPr="001C5A79">
          <w:rPr>
            <w:rStyle w:val="Hyperlink"/>
            <w:noProof/>
            <w:lang w:val="en-US"/>
          </w:rPr>
          <w:t>Care needs to be taken, when choosing the ephemeris data format and related procedures, to make sure the precision requirements can be met.</w:t>
        </w:r>
      </w:hyperlink>
    </w:p>
    <w:p w14:paraId="521E1E7A" w14:textId="7935A679" w:rsidR="009D69D8" w:rsidRDefault="009D69D8">
      <w:pPr>
        <w:pStyle w:val="TableofFigures"/>
        <w:tabs>
          <w:tab w:val="right" w:leader="dot" w:pos="9629"/>
        </w:tabs>
        <w:rPr>
          <w:rFonts w:asciiTheme="minorHAnsi" w:eastAsiaTheme="minorEastAsia" w:hAnsiTheme="minorHAnsi"/>
          <w:b w:val="0"/>
          <w:noProof/>
          <w:lang w:eastAsia="fi-FI"/>
        </w:rPr>
      </w:pPr>
      <w:hyperlink w:anchor="_Toc79083471" w:history="1">
        <w:r w:rsidRPr="001C5A79">
          <w:rPr>
            <w:rStyle w:val="Hyperlink"/>
            <w:noProof/>
            <w:lang w:val="en-US"/>
          </w:rPr>
          <w:t>Observation 10</w:t>
        </w:r>
        <w:r>
          <w:rPr>
            <w:rFonts w:asciiTheme="minorHAnsi" w:eastAsiaTheme="minorEastAsia" w:hAnsiTheme="minorHAnsi"/>
            <w:b w:val="0"/>
            <w:noProof/>
            <w:lang w:eastAsia="fi-FI"/>
          </w:rPr>
          <w:tab/>
        </w:r>
        <w:r w:rsidRPr="001C5A79">
          <w:rPr>
            <w:rStyle w:val="Hyperlink"/>
            <w:noProof/>
            <w:lang w:val="en-US"/>
          </w:rPr>
          <w:t>The first steps to define ephemeris data format and accuracy stem from TA in random access and this is to be discussed in RAN1.</w:t>
        </w:r>
      </w:hyperlink>
    </w:p>
    <w:p w14:paraId="688412CC" w14:textId="35272620" w:rsidR="009D69D8" w:rsidRDefault="009D69D8">
      <w:pPr>
        <w:pStyle w:val="TableofFigures"/>
        <w:tabs>
          <w:tab w:val="right" w:leader="dot" w:pos="9629"/>
        </w:tabs>
        <w:rPr>
          <w:rFonts w:asciiTheme="minorHAnsi" w:eastAsiaTheme="minorEastAsia" w:hAnsiTheme="minorHAnsi"/>
          <w:b w:val="0"/>
          <w:noProof/>
          <w:lang w:eastAsia="fi-FI"/>
        </w:rPr>
      </w:pPr>
      <w:hyperlink w:anchor="_Toc79083472" w:history="1">
        <w:r w:rsidRPr="001C5A79">
          <w:rPr>
            <w:rStyle w:val="Hyperlink"/>
            <w:noProof/>
            <w:lang w:val="en-US"/>
          </w:rPr>
          <w:t>Observation 11</w:t>
        </w:r>
        <w:r>
          <w:rPr>
            <w:rFonts w:asciiTheme="minorHAnsi" w:eastAsiaTheme="minorEastAsia" w:hAnsiTheme="minorHAnsi"/>
            <w:b w:val="0"/>
            <w:noProof/>
            <w:lang w:eastAsia="fi-FI"/>
          </w:rPr>
          <w:tab/>
        </w:r>
        <w:r w:rsidRPr="001C5A79">
          <w:rPr>
            <w:rStyle w:val="Hyperlink"/>
            <w:noProof/>
            <w:lang w:val="en-US"/>
          </w:rPr>
          <w:t>In order to facilitate</w:t>
        </w:r>
        <w:r w:rsidRPr="001C5A79">
          <w:rPr>
            <w:rStyle w:val="Hyperlink"/>
            <w:rFonts w:cs="Arial"/>
            <w:noProof/>
            <w:lang w:val="en-US"/>
          </w:rPr>
          <w:t xml:space="preserve"> preprovisioning part of the ephemeris data and updating further the information, the data needs to be organized in such manner that the update of the information can be related to the already provisioned information. For this, a quantization with indexing is required.</w:t>
        </w:r>
      </w:hyperlink>
    </w:p>
    <w:p w14:paraId="3A82D5E6" w14:textId="758D9DA6"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568B7AE0" w14:textId="17981D95" w:rsidR="009D69D8"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79083473" w:history="1">
        <w:r w:rsidR="009D69D8" w:rsidRPr="007F4A79">
          <w:rPr>
            <w:rStyle w:val="Hyperlink"/>
            <w:noProof/>
            <w:lang w:val="en-US"/>
          </w:rPr>
          <w:t>Proposal 1</w:t>
        </w:r>
        <w:r w:rsidR="009D69D8">
          <w:rPr>
            <w:rFonts w:asciiTheme="minorHAnsi" w:eastAsiaTheme="minorEastAsia" w:hAnsiTheme="minorHAnsi"/>
            <w:b w:val="0"/>
            <w:noProof/>
            <w:lang w:eastAsia="fi-FI"/>
          </w:rPr>
          <w:tab/>
        </w:r>
        <w:r w:rsidR="009D69D8" w:rsidRPr="007F4A79">
          <w:rPr>
            <w:rStyle w:val="Hyperlink"/>
            <w:noProof/>
            <w:lang w:val="en-US"/>
          </w:rPr>
          <w:t>RAN2 should consider how to enhance the cell selection/reselection criteria in case RSRP measurements are not sufficient e.g. by taking into account UE location with respect to reference cell center.</w:t>
        </w:r>
      </w:hyperlink>
    </w:p>
    <w:p w14:paraId="3FF5D87D" w14:textId="247F70CA" w:rsidR="009D69D8" w:rsidRDefault="009D69D8">
      <w:pPr>
        <w:pStyle w:val="TableofFigures"/>
        <w:tabs>
          <w:tab w:val="right" w:leader="dot" w:pos="9629"/>
        </w:tabs>
        <w:rPr>
          <w:rFonts w:asciiTheme="minorHAnsi" w:eastAsiaTheme="minorEastAsia" w:hAnsiTheme="minorHAnsi"/>
          <w:b w:val="0"/>
          <w:noProof/>
          <w:lang w:eastAsia="fi-FI"/>
        </w:rPr>
      </w:pPr>
      <w:hyperlink w:anchor="_Toc79083474" w:history="1">
        <w:r w:rsidRPr="007F4A79">
          <w:rPr>
            <w:rStyle w:val="Hyperlink"/>
            <w:noProof/>
            <w:lang w:val="en-US"/>
          </w:rPr>
          <w:t>Proposal 2</w:t>
        </w:r>
        <w:r>
          <w:rPr>
            <w:rFonts w:asciiTheme="minorHAnsi" w:eastAsiaTheme="minorEastAsia" w:hAnsiTheme="minorHAnsi"/>
            <w:b w:val="0"/>
            <w:noProof/>
            <w:lang w:eastAsia="fi-FI"/>
          </w:rPr>
          <w:tab/>
        </w:r>
        <w:r w:rsidRPr="007F4A79">
          <w:rPr>
            <w:rStyle w:val="Hyperlink"/>
            <w:noProof/>
            <w:lang w:val="en-US"/>
          </w:rPr>
          <w:t>RAN2 should consider taking the UE location into account also for the idle mode measurement rules.</w:t>
        </w:r>
      </w:hyperlink>
    </w:p>
    <w:p w14:paraId="557F0994" w14:textId="28F9CA5A" w:rsidR="009D69D8" w:rsidRDefault="009D69D8">
      <w:pPr>
        <w:pStyle w:val="TableofFigures"/>
        <w:tabs>
          <w:tab w:val="right" w:leader="dot" w:pos="9629"/>
        </w:tabs>
        <w:rPr>
          <w:rFonts w:asciiTheme="minorHAnsi" w:eastAsiaTheme="minorEastAsia" w:hAnsiTheme="minorHAnsi"/>
          <w:b w:val="0"/>
          <w:noProof/>
          <w:lang w:eastAsia="fi-FI"/>
        </w:rPr>
      </w:pPr>
      <w:hyperlink w:anchor="_Toc79083475" w:history="1">
        <w:r w:rsidRPr="007F4A79">
          <w:rPr>
            <w:rStyle w:val="Hyperlink"/>
            <w:noProof/>
            <w:lang w:val="en-US"/>
          </w:rPr>
          <w:t>Proposal 3</w:t>
        </w:r>
        <w:r>
          <w:rPr>
            <w:rFonts w:asciiTheme="minorHAnsi" w:eastAsiaTheme="minorEastAsia" w:hAnsiTheme="minorHAnsi"/>
            <w:b w:val="0"/>
            <w:noProof/>
            <w:lang w:eastAsia="fi-FI"/>
          </w:rPr>
          <w:tab/>
        </w:r>
        <w:r w:rsidRPr="007F4A79">
          <w:rPr>
            <w:rStyle w:val="Hyperlink"/>
            <w:noProof/>
            <w:lang w:val="en-US"/>
          </w:rPr>
          <w:t>RAN2 should take Tservice into account for idle mode measurement rules.</w:t>
        </w:r>
      </w:hyperlink>
    </w:p>
    <w:p w14:paraId="059F4843" w14:textId="288FF341" w:rsidR="009D69D8" w:rsidRDefault="009D69D8">
      <w:pPr>
        <w:pStyle w:val="TableofFigures"/>
        <w:tabs>
          <w:tab w:val="right" w:leader="dot" w:pos="9629"/>
        </w:tabs>
        <w:rPr>
          <w:rFonts w:asciiTheme="minorHAnsi" w:eastAsiaTheme="minorEastAsia" w:hAnsiTheme="minorHAnsi"/>
          <w:b w:val="0"/>
          <w:noProof/>
          <w:lang w:eastAsia="fi-FI"/>
        </w:rPr>
      </w:pPr>
      <w:hyperlink w:anchor="_Toc79083476" w:history="1">
        <w:r w:rsidRPr="007F4A79">
          <w:rPr>
            <w:rStyle w:val="Hyperlink"/>
            <w:rFonts w:cs="Arial"/>
            <w:noProof/>
            <w:lang w:val="en-US"/>
          </w:rPr>
          <w:t>Proposal 4</w:t>
        </w:r>
        <w:r>
          <w:rPr>
            <w:rFonts w:asciiTheme="minorHAnsi" w:eastAsiaTheme="minorEastAsia" w:hAnsiTheme="minorHAnsi"/>
            <w:b w:val="0"/>
            <w:noProof/>
            <w:lang w:eastAsia="fi-FI"/>
          </w:rPr>
          <w:tab/>
        </w:r>
        <w:r w:rsidRPr="007F4A79">
          <w:rPr>
            <w:rStyle w:val="Hyperlink"/>
            <w:rFonts w:cs="Arial"/>
            <w:noProof/>
            <w:lang w:val="en-US"/>
          </w:rPr>
          <w:t>RAN2 should considered rules for cancelling relaxed measurements when either camping on NTN or TN performing measurements on the opposite network.</w:t>
        </w:r>
      </w:hyperlink>
    </w:p>
    <w:p w14:paraId="4AA3EF7B" w14:textId="363E7B70" w:rsidR="009D69D8" w:rsidRDefault="009D69D8">
      <w:pPr>
        <w:pStyle w:val="TableofFigures"/>
        <w:tabs>
          <w:tab w:val="right" w:leader="dot" w:pos="9629"/>
        </w:tabs>
        <w:rPr>
          <w:rFonts w:asciiTheme="minorHAnsi" w:eastAsiaTheme="minorEastAsia" w:hAnsiTheme="minorHAnsi"/>
          <w:b w:val="0"/>
          <w:noProof/>
          <w:lang w:eastAsia="fi-FI"/>
        </w:rPr>
      </w:pPr>
      <w:hyperlink w:anchor="_Toc79083477" w:history="1">
        <w:r w:rsidRPr="007F4A79">
          <w:rPr>
            <w:rStyle w:val="Hyperlink"/>
            <w:noProof/>
            <w:lang w:val="en-US"/>
          </w:rPr>
          <w:t>Proposal 5</w:t>
        </w:r>
        <w:r>
          <w:rPr>
            <w:rFonts w:asciiTheme="minorHAnsi" w:eastAsiaTheme="minorEastAsia" w:hAnsiTheme="minorHAnsi"/>
            <w:b w:val="0"/>
            <w:noProof/>
            <w:lang w:eastAsia="fi-FI"/>
          </w:rPr>
          <w:tab/>
        </w:r>
        <w:r w:rsidRPr="007F4A79">
          <w:rPr>
            <w:rStyle w:val="Hyperlink"/>
            <w:noProof/>
            <w:lang w:val="en-US"/>
          </w:rPr>
          <w:t>The choice of format of the ephemeris data should strive to efficient handling of ephemeris data as well as to meet different accuracy requirements.</w:t>
        </w:r>
      </w:hyperlink>
    </w:p>
    <w:p w14:paraId="0E2723EB" w14:textId="5755BF25" w:rsidR="009D69D8" w:rsidRDefault="009D69D8">
      <w:pPr>
        <w:pStyle w:val="TableofFigures"/>
        <w:tabs>
          <w:tab w:val="right" w:leader="dot" w:pos="9629"/>
        </w:tabs>
        <w:rPr>
          <w:rFonts w:asciiTheme="minorHAnsi" w:eastAsiaTheme="minorEastAsia" w:hAnsiTheme="minorHAnsi"/>
          <w:b w:val="0"/>
          <w:noProof/>
          <w:lang w:eastAsia="fi-FI"/>
        </w:rPr>
      </w:pPr>
      <w:hyperlink w:anchor="_Toc79083478" w:history="1">
        <w:r w:rsidRPr="007F4A79">
          <w:rPr>
            <w:rStyle w:val="Hyperlink"/>
            <w:noProof/>
            <w:lang w:val="en-US"/>
          </w:rPr>
          <w:t>Proposal 6</w:t>
        </w:r>
        <w:r>
          <w:rPr>
            <w:rFonts w:asciiTheme="minorHAnsi" w:eastAsiaTheme="minorEastAsia" w:hAnsiTheme="minorHAnsi"/>
            <w:b w:val="0"/>
            <w:noProof/>
            <w:lang w:eastAsia="fi-FI"/>
          </w:rPr>
          <w:tab/>
        </w:r>
        <w:r w:rsidRPr="007F4A79">
          <w:rPr>
            <w:rStyle w:val="Hyperlink"/>
            <w:noProof/>
            <w:lang w:val="en-US"/>
          </w:rPr>
          <w:t>RAN2 to wait for RAN1 progress for ephemeris data and then discuss the signaling format in RAN2.</w:t>
        </w:r>
      </w:hyperlink>
    </w:p>
    <w:p w14:paraId="0E99A6DF" w14:textId="0FFA22B9" w:rsidR="009D69D8" w:rsidRDefault="009D69D8">
      <w:pPr>
        <w:pStyle w:val="TableofFigures"/>
        <w:tabs>
          <w:tab w:val="right" w:leader="dot" w:pos="9629"/>
        </w:tabs>
        <w:rPr>
          <w:rFonts w:asciiTheme="minorHAnsi" w:eastAsiaTheme="minorEastAsia" w:hAnsiTheme="minorHAnsi"/>
          <w:b w:val="0"/>
          <w:noProof/>
          <w:lang w:eastAsia="fi-FI"/>
        </w:rPr>
      </w:pPr>
      <w:hyperlink w:anchor="_Toc79083479" w:history="1">
        <w:r w:rsidRPr="007F4A79">
          <w:rPr>
            <w:rStyle w:val="Hyperlink"/>
            <w:noProof/>
            <w:lang w:val="en-US"/>
          </w:rPr>
          <w:t>Proposal 7</w:t>
        </w:r>
        <w:r>
          <w:rPr>
            <w:rFonts w:asciiTheme="minorHAnsi" w:eastAsiaTheme="minorEastAsia" w:hAnsiTheme="minorHAnsi"/>
            <w:b w:val="0"/>
            <w:noProof/>
            <w:lang w:eastAsia="fi-FI"/>
          </w:rPr>
          <w:tab/>
        </w:r>
        <w:r w:rsidRPr="007F4A79">
          <w:rPr>
            <w:rStyle w:val="Hyperlink"/>
            <w:noProof/>
            <w:lang w:val="en-US"/>
          </w:rPr>
          <w:t xml:space="preserve">RAN2 </w:t>
        </w:r>
        <w:r w:rsidRPr="007F4A79">
          <w:rPr>
            <w:rStyle w:val="Hyperlink"/>
            <w:rFonts w:cs="Arial"/>
            <w:noProof/>
            <w:lang w:val="en-US" w:eastAsia="ja-JP"/>
          </w:rPr>
          <w:t>should start by defining the camped normally cell’s ephemeris and see then what is needed about neighbour cells/satellites</w:t>
        </w:r>
        <w:r w:rsidRPr="007F4A79">
          <w:rPr>
            <w:rStyle w:val="Hyperlink"/>
            <w:noProof/>
            <w:lang w:val="en-US"/>
          </w:rPr>
          <w:t>.</w:t>
        </w:r>
      </w:hyperlink>
    </w:p>
    <w:p w14:paraId="37A36AD7" w14:textId="102B98EB" w:rsidR="009D69D8" w:rsidRDefault="009D69D8">
      <w:pPr>
        <w:pStyle w:val="TableofFigures"/>
        <w:tabs>
          <w:tab w:val="right" w:leader="dot" w:pos="9629"/>
        </w:tabs>
        <w:rPr>
          <w:rFonts w:asciiTheme="minorHAnsi" w:eastAsiaTheme="minorEastAsia" w:hAnsiTheme="minorHAnsi"/>
          <w:b w:val="0"/>
          <w:noProof/>
          <w:lang w:eastAsia="fi-FI"/>
        </w:rPr>
      </w:pPr>
      <w:hyperlink w:anchor="_Toc79083480" w:history="1">
        <w:r w:rsidRPr="007F4A79">
          <w:rPr>
            <w:rStyle w:val="Hyperlink"/>
            <w:noProof/>
            <w:lang w:val="en-US"/>
          </w:rPr>
          <w:t>Proposal 8</w:t>
        </w:r>
        <w:r>
          <w:rPr>
            <w:rFonts w:asciiTheme="minorHAnsi" w:eastAsiaTheme="minorEastAsia" w:hAnsiTheme="minorHAnsi"/>
            <w:b w:val="0"/>
            <w:noProof/>
            <w:lang w:eastAsia="fi-FI"/>
          </w:rPr>
          <w:tab/>
        </w:r>
        <w:r w:rsidRPr="007F4A79">
          <w:rPr>
            <w:rStyle w:val="Hyperlink"/>
            <w:noProof/>
            <w:lang w:val="en-US"/>
          </w:rPr>
          <w:t xml:space="preserve">RAN2 </w:t>
        </w:r>
        <w:r w:rsidRPr="007F4A79">
          <w:rPr>
            <w:rStyle w:val="Hyperlink"/>
            <w:rFonts w:cs="Arial"/>
            <w:noProof/>
            <w:lang w:val="en-US" w:eastAsia="ja-JP"/>
          </w:rPr>
          <w:t xml:space="preserve">to discuss options on how ephemeris data can be organized efficiently </w:t>
        </w:r>
        <w:r w:rsidRPr="007F4A79">
          <w:rPr>
            <w:rStyle w:val="Hyperlink"/>
            <w:noProof/>
            <w:lang w:val="en-US"/>
          </w:rPr>
          <w:t>to facilitate</w:t>
        </w:r>
        <w:r w:rsidRPr="007F4A79">
          <w:rPr>
            <w:rStyle w:val="Hyperlink"/>
            <w:rFonts w:cs="Arial"/>
            <w:noProof/>
            <w:lang w:val="en-US" w:eastAsia="ja-JP"/>
          </w:rPr>
          <w:t xml:space="preserve"> preprovisioning part of the </w:t>
        </w:r>
        <w:r w:rsidRPr="007F4A79">
          <w:rPr>
            <w:rStyle w:val="Hyperlink"/>
            <w:rFonts w:cs="Arial"/>
            <w:noProof/>
            <w:lang w:val="en-US"/>
          </w:rPr>
          <w:t xml:space="preserve">ephemeris </w:t>
        </w:r>
        <w:r w:rsidRPr="007F4A79">
          <w:rPr>
            <w:rStyle w:val="Hyperlink"/>
            <w:rFonts w:cs="Arial"/>
            <w:noProof/>
            <w:lang w:val="en-US" w:eastAsia="ja-JP"/>
          </w:rPr>
          <w:t>data and updating further the information</w:t>
        </w:r>
        <w:r w:rsidRPr="007F4A79">
          <w:rPr>
            <w:rStyle w:val="Hyperlink"/>
            <w:noProof/>
            <w:lang w:val="en-US"/>
          </w:rPr>
          <w:t>. Note that this can be done without input from RAN1 about the exact formatting.</w:t>
        </w:r>
      </w:hyperlink>
    </w:p>
    <w:p w14:paraId="26EBCCF9" w14:textId="73683CC7"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22" w:name="_In-sequence_SDU_delivery"/>
      <w:bookmarkEnd w:id="22"/>
      <w:r w:rsidRPr="00A4369A">
        <w:rPr>
          <w:lang w:val="en-US"/>
        </w:rPr>
        <w:t>References</w:t>
      </w:r>
    </w:p>
    <w:p w14:paraId="03BE2943" w14:textId="46612451" w:rsidR="003A7EF3" w:rsidRPr="000D1F6D" w:rsidRDefault="002A2A3F" w:rsidP="00CE0424">
      <w:pPr>
        <w:pStyle w:val="Reference"/>
        <w:rPr>
          <w:lang w:val="en-US"/>
        </w:rPr>
      </w:pPr>
      <w:bookmarkStart w:id="23" w:name="_Ref42716514"/>
      <w:bookmarkStart w:id="24" w:name="_Ref45286859"/>
      <w:bookmarkStart w:id="25" w:name="_Ref174151459"/>
      <w:bookmarkStart w:id="26"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23"/>
      <w:r w:rsidR="0015455E" w:rsidRPr="000D1F6D">
        <w:rPr>
          <w:lang w:val="en-US"/>
        </w:rPr>
        <w:t>20</w:t>
      </w:r>
      <w:r w:rsidR="004D4967" w:rsidRPr="000D1F6D">
        <w:rPr>
          <w:lang w:val="en-US"/>
        </w:rPr>
        <w:t>.</w:t>
      </w:r>
      <w:bookmarkEnd w:id="24"/>
      <w:bookmarkEnd w:id="25"/>
      <w:bookmarkEnd w:id="26"/>
    </w:p>
    <w:p w14:paraId="66DAF18B" w14:textId="16A26A18" w:rsidR="00E910B5" w:rsidRPr="00E910B5" w:rsidRDefault="000963FB" w:rsidP="00E910B5">
      <w:pPr>
        <w:pStyle w:val="Reference"/>
        <w:rPr>
          <w:lang w:val="en-US"/>
        </w:rPr>
      </w:pPr>
      <w:bookmarkStart w:id="27" w:name="_Ref45301066"/>
      <w:r w:rsidRPr="000D1F6D">
        <w:rPr>
          <w:lang w:val="en-US"/>
        </w:rPr>
        <w:t>TR 38.821, “Solutions for NR to support Non-Terrestrial Networks (NTN),” V16.0.0.</w:t>
      </w:r>
      <w:bookmarkEnd w:id="27"/>
    </w:p>
    <w:p w14:paraId="5F3F3E8D" w14:textId="4AC91E28" w:rsidR="000E65BB" w:rsidRPr="000D1F6D" w:rsidRDefault="000E65BB" w:rsidP="00BE1338">
      <w:pPr>
        <w:pStyle w:val="Reference"/>
        <w:rPr>
          <w:lang w:val="en-US"/>
        </w:rPr>
      </w:pPr>
      <w:bookmarkStart w:id="28" w:name="_Ref47613552"/>
      <w:r>
        <w:rPr>
          <w:lang w:val="en-US"/>
        </w:rPr>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28"/>
    </w:p>
    <w:p w14:paraId="6FCCDE27" w14:textId="3A8162E0" w:rsidR="000C5885" w:rsidRPr="00F3022D" w:rsidRDefault="000C5885" w:rsidP="00BE1338">
      <w:pPr>
        <w:pStyle w:val="Reference"/>
        <w:rPr>
          <w:lang w:val="en-US"/>
        </w:rPr>
      </w:pPr>
      <w:bookmarkStart w:id="29"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29"/>
      <w:r w:rsidRPr="00F3022D">
        <w:rPr>
          <w:lang w:val="en-US"/>
        </w:rPr>
        <w:t xml:space="preserve"> </w:t>
      </w:r>
    </w:p>
    <w:p w14:paraId="3A73DDF7" w14:textId="19955734" w:rsidR="00061005" w:rsidRPr="000021F7" w:rsidRDefault="00061005" w:rsidP="00502489">
      <w:pPr>
        <w:pStyle w:val="Reference"/>
        <w:rPr>
          <w:lang w:val="en-US"/>
        </w:rPr>
      </w:pPr>
      <w:bookmarkStart w:id="30"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30"/>
      <w:r w:rsidR="000C5885" w:rsidRPr="000021F7">
        <w:rPr>
          <w:lang w:val="en-US"/>
        </w:rPr>
        <w:t>.</w:t>
      </w:r>
    </w:p>
    <w:p w14:paraId="3150524E" w14:textId="3BFA3E59" w:rsidR="00061005" w:rsidRDefault="00462994" w:rsidP="00502489">
      <w:pPr>
        <w:pStyle w:val="Reference"/>
        <w:rPr>
          <w:lang w:val="en-US"/>
        </w:rPr>
      </w:pPr>
      <w:bookmarkStart w:id="31" w:name="_Ref47351272"/>
      <w:r w:rsidRPr="000021F7">
        <w:rPr>
          <w:lang w:val="en-US"/>
        </w:rPr>
        <w:t>R1-2005502, “On UL time and frequency synchronization enhancements for NTN,” 3GPP TSG RAN WG1 Meeting #102, Ericsson, August 2020.</w:t>
      </w:r>
      <w:bookmarkEnd w:id="31"/>
    </w:p>
    <w:p w14:paraId="59F2209D" w14:textId="3D0B2DA9" w:rsidR="001B64E0" w:rsidRDefault="001B64E0" w:rsidP="00502489">
      <w:pPr>
        <w:pStyle w:val="Reference"/>
        <w:rPr>
          <w:lang w:val="en-US"/>
        </w:rPr>
      </w:pPr>
      <w:r>
        <w:rPr>
          <w:lang w:val="en-US"/>
        </w:rPr>
        <w:t xml:space="preserve">R2-2104857, “Leftover issues on IDLE and inactive move”, </w:t>
      </w:r>
      <w:r w:rsidR="00470655">
        <w:rPr>
          <w:lang w:val="en-US"/>
        </w:rPr>
        <w:t>CATT, RAN2#114-e, May, 2021</w:t>
      </w:r>
      <w:r w:rsidR="00CD01D9">
        <w:rPr>
          <w:lang w:val="en-US"/>
        </w:rPr>
        <w:t xml:space="preserve">. </w:t>
      </w:r>
    </w:p>
    <w:p w14:paraId="6578E842" w14:textId="1C762FCE" w:rsidR="00CD01D9" w:rsidRPr="009D69D8" w:rsidRDefault="00BA79F4" w:rsidP="000A287B">
      <w:pPr>
        <w:pStyle w:val="Reference"/>
        <w:rPr>
          <w:lang w:val="en-US"/>
        </w:rPr>
      </w:pPr>
      <w:r w:rsidRPr="009D69D8">
        <w:rPr>
          <w:lang w:val="en-US"/>
        </w:rPr>
        <w:t>R2-2105251, “On Cell-</w:t>
      </w:r>
      <w:proofErr w:type="spellStart"/>
      <w:r w:rsidRPr="009D69D8">
        <w:rPr>
          <w:lang w:val="en-US"/>
        </w:rPr>
        <w:t>Reselectiion</w:t>
      </w:r>
      <w:proofErr w:type="spellEnd"/>
      <w:r w:rsidRPr="009D69D8">
        <w:rPr>
          <w:lang w:val="en-US"/>
        </w:rPr>
        <w:t xml:space="preserve"> in NR-NTN”, </w:t>
      </w:r>
      <w:proofErr w:type="spellStart"/>
      <w:r w:rsidRPr="009D69D8">
        <w:rPr>
          <w:lang w:val="en-US"/>
        </w:rPr>
        <w:t>Mediatek</w:t>
      </w:r>
      <w:proofErr w:type="spellEnd"/>
      <w:r w:rsidRPr="009D69D8">
        <w:rPr>
          <w:lang w:val="en-US"/>
        </w:rPr>
        <w:t>, RAN2#114-e, May 2021</w:t>
      </w:r>
      <w:r w:rsidR="00CD01D9" w:rsidRPr="009D69D8">
        <w:rPr>
          <w:lang w:val="en-US"/>
        </w:rPr>
        <w:t xml:space="preserve">. </w:t>
      </w:r>
    </w:p>
    <w:sectPr w:rsidR="00CD01D9" w:rsidRPr="009D69D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3AABF" w14:textId="77777777" w:rsidR="00DD138F" w:rsidRDefault="00DD138F">
      <w:r>
        <w:separator/>
      </w:r>
    </w:p>
  </w:endnote>
  <w:endnote w:type="continuationSeparator" w:id="0">
    <w:p w14:paraId="32F4C831" w14:textId="77777777" w:rsidR="00DD138F" w:rsidRDefault="00DD138F">
      <w:r>
        <w:continuationSeparator/>
      </w:r>
    </w:p>
  </w:endnote>
  <w:endnote w:type="continuationNotice" w:id="1">
    <w:p w14:paraId="5E13CE5E" w14:textId="77777777" w:rsidR="00DD138F" w:rsidRDefault="00DD13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429CE" w14:textId="77777777" w:rsidR="00DD138F" w:rsidRDefault="00DD138F">
      <w:r>
        <w:separator/>
      </w:r>
    </w:p>
  </w:footnote>
  <w:footnote w:type="continuationSeparator" w:id="0">
    <w:p w14:paraId="7BE2F1EF" w14:textId="77777777" w:rsidR="00DD138F" w:rsidRDefault="00DD138F">
      <w:r>
        <w:continuationSeparator/>
      </w:r>
    </w:p>
  </w:footnote>
  <w:footnote w:type="continuationNotice" w:id="1">
    <w:p w14:paraId="5C33B58C" w14:textId="77777777" w:rsidR="00DD138F" w:rsidRDefault="00DD13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42980F32">
      <w:start w:val="1"/>
      <w:numFmt w:val="lowerRoman"/>
      <w:pStyle w:val="ListNumber3"/>
      <w:lvlText w:val="%1."/>
      <w:lvlJc w:val="right"/>
      <w:pPr>
        <w:ind w:left="92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D21E31"/>
    <w:multiLevelType w:val="hybridMultilevel"/>
    <w:tmpl w:val="E842B4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B6E445D"/>
    <w:multiLevelType w:val="hybridMultilevel"/>
    <w:tmpl w:val="456CAACC"/>
    <w:lvl w:ilvl="0" w:tplc="0A28F7B2">
      <w:start w:val="1"/>
      <w:numFmt w:val="decimal"/>
      <w:lvlText w:val="Proposal %1:"/>
      <w:lvlJc w:val="left"/>
      <w:pPr>
        <w:tabs>
          <w:tab w:val="num" w:pos="1304"/>
        </w:tabs>
        <w:ind w:left="1304" w:hanging="1304"/>
      </w:pPr>
      <w:rPr>
        <w:rFonts w:hint="default"/>
      </w:rPr>
    </w:lvl>
    <w:lvl w:ilvl="1" w:tplc="27600592">
      <w:start w:val="1"/>
      <w:numFmt w:val="lowerLetter"/>
      <w:lvlText w:val="%2."/>
      <w:lvlJc w:val="left"/>
      <w:pPr>
        <w:tabs>
          <w:tab w:val="num" w:pos="1440"/>
        </w:tabs>
        <w:ind w:left="1440" w:hanging="360"/>
      </w:pPr>
    </w:lvl>
    <w:lvl w:ilvl="2" w:tplc="27E0038A">
      <w:start w:val="1"/>
      <w:numFmt w:val="lowerRoman"/>
      <w:lvlText w:val="%3."/>
      <w:lvlJc w:val="right"/>
      <w:pPr>
        <w:tabs>
          <w:tab w:val="num" w:pos="2160"/>
        </w:tabs>
        <w:ind w:left="2160" w:hanging="180"/>
      </w:pPr>
    </w:lvl>
    <w:lvl w:ilvl="3" w:tplc="2FBA37DE">
      <w:start w:val="1"/>
      <w:numFmt w:val="decimal"/>
      <w:lvlText w:val="%4."/>
      <w:lvlJc w:val="left"/>
      <w:pPr>
        <w:tabs>
          <w:tab w:val="num" w:pos="2880"/>
        </w:tabs>
        <w:ind w:left="2880" w:hanging="360"/>
      </w:pPr>
    </w:lvl>
    <w:lvl w:ilvl="4" w:tplc="B3C4058A">
      <w:start w:val="1"/>
      <w:numFmt w:val="lowerLetter"/>
      <w:lvlText w:val="%5."/>
      <w:lvlJc w:val="left"/>
      <w:pPr>
        <w:tabs>
          <w:tab w:val="num" w:pos="3600"/>
        </w:tabs>
        <w:ind w:left="3600" w:hanging="360"/>
      </w:pPr>
    </w:lvl>
    <w:lvl w:ilvl="5" w:tplc="C240A094">
      <w:start w:val="1"/>
      <w:numFmt w:val="lowerRoman"/>
      <w:lvlText w:val="%6."/>
      <w:lvlJc w:val="right"/>
      <w:pPr>
        <w:tabs>
          <w:tab w:val="num" w:pos="4320"/>
        </w:tabs>
        <w:ind w:left="4320" w:hanging="180"/>
      </w:pPr>
    </w:lvl>
    <w:lvl w:ilvl="6" w:tplc="BB486B0A">
      <w:start w:val="1"/>
      <w:numFmt w:val="decimal"/>
      <w:lvlText w:val="%7."/>
      <w:lvlJc w:val="left"/>
      <w:pPr>
        <w:tabs>
          <w:tab w:val="num" w:pos="5040"/>
        </w:tabs>
        <w:ind w:left="5040" w:hanging="360"/>
      </w:pPr>
    </w:lvl>
    <w:lvl w:ilvl="7" w:tplc="FBCC5712">
      <w:start w:val="1"/>
      <w:numFmt w:val="lowerLetter"/>
      <w:lvlText w:val="%8."/>
      <w:lvlJc w:val="left"/>
      <w:pPr>
        <w:tabs>
          <w:tab w:val="num" w:pos="5760"/>
        </w:tabs>
        <w:ind w:left="5760" w:hanging="360"/>
      </w:pPr>
    </w:lvl>
    <w:lvl w:ilvl="8" w:tplc="C6DA4364">
      <w:start w:val="1"/>
      <w:numFmt w:val="lowerRoman"/>
      <w:lvlText w:val="%9."/>
      <w:lvlJc w:val="right"/>
      <w:pPr>
        <w:tabs>
          <w:tab w:val="num" w:pos="6480"/>
        </w:tabs>
        <w:ind w:left="6480" w:hanging="180"/>
      </w:pPr>
    </w:lvl>
  </w:abstractNum>
  <w:abstractNum w:abstractNumId="21"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D5C0E8D"/>
    <w:multiLevelType w:val="hybridMultilevel"/>
    <w:tmpl w:val="C832C8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5"/>
  </w:num>
  <w:num w:numId="4">
    <w:abstractNumId w:val="26"/>
  </w:num>
  <w:num w:numId="5">
    <w:abstractNumId w:val="22"/>
  </w:num>
  <w:num w:numId="6">
    <w:abstractNumId w:val="29"/>
  </w:num>
  <w:num w:numId="7">
    <w:abstractNumId w:val="39"/>
  </w:num>
  <w:num w:numId="8">
    <w:abstractNumId w:val="23"/>
  </w:num>
  <w:num w:numId="9">
    <w:abstractNumId w:val="20"/>
  </w:num>
  <w:num w:numId="10">
    <w:abstractNumId w:val="2"/>
  </w:num>
  <w:num w:numId="11">
    <w:abstractNumId w:val="1"/>
  </w:num>
  <w:num w:numId="12">
    <w:abstractNumId w:val="0"/>
  </w:num>
  <w:num w:numId="13">
    <w:abstractNumId w:val="37"/>
  </w:num>
  <w:num w:numId="14">
    <w:abstractNumId w:val="38"/>
  </w:num>
  <w:num w:numId="15">
    <w:abstractNumId w:val="27"/>
  </w:num>
  <w:num w:numId="16">
    <w:abstractNumId w:val="40"/>
  </w:num>
  <w:num w:numId="17">
    <w:abstractNumId w:val="17"/>
  </w:num>
  <w:num w:numId="18">
    <w:abstractNumId w:val="18"/>
  </w:num>
  <w:num w:numId="19">
    <w:abstractNumId w:val="10"/>
  </w:num>
  <w:num w:numId="20">
    <w:abstractNumId w:val="44"/>
  </w:num>
  <w:num w:numId="21">
    <w:abstractNumId w:val="24"/>
  </w:num>
  <w:num w:numId="22">
    <w:abstractNumId w:val="42"/>
  </w:num>
  <w:num w:numId="23">
    <w:abstractNumId w:val="1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1"/>
  </w:num>
  <w:num w:numId="27">
    <w:abstractNumId w:val="3"/>
  </w:num>
  <w:num w:numId="28">
    <w:abstractNumId w:val="4"/>
  </w:num>
  <w:num w:numId="29">
    <w:abstractNumId w:val="33"/>
  </w:num>
  <w:num w:numId="30">
    <w:abstractNumId w:val="9"/>
  </w:num>
  <w:num w:numId="31">
    <w:abstractNumId w:val="45"/>
  </w:num>
  <w:num w:numId="32">
    <w:abstractNumId w:val="16"/>
  </w:num>
  <w:num w:numId="33">
    <w:abstractNumId w:val="9"/>
  </w:num>
  <w:num w:numId="34">
    <w:abstractNumId w:val="34"/>
  </w:num>
  <w:num w:numId="35">
    <w:abstractNumId w:val="21"/>
  </w:num>
  <w:num w:numId="36">
    <w:abstractNumId w:val="28"/>
  </w:num>
  <w:num w:numId="37">
    <w:abstractNumId w:val="13"/>
  </w:num>
  <w:num w:numId="38">
    <w:abstractNumId w:val="43"/>
  </w:num>
  <w:num w:numId="39">
    <w:abstractNumId w:val="15"/>
  </w:num>
  <w:num w:numId="40">
    <w:abstractNumId w:val="8"/>
  </w:num>
  <w:num w:numId="41">
    <w:abstractNumId w:val="36"/>
  </w:num>
  <w:num w:numId="42">
    <w:abstractNumId w:val="31"/>
  </w:num>
  <w:num w:numId="43">
    <w:abstractNumId w:val="30"/>
  </w:num>
  <w:num w:numId="44">
    <w:abstractNumId w:val="7"/>
  </w:num>
  <w:num w:numId="45">
    <w:abstractNumId w:val="6"/>
  </w:num>
  <w:num w:numId="46">
    <w:abstractNumId w:val="19"/>
  </w:num>
  <w:num w:numId="47">
    <w:abstractNumId w:val="11"/>
  </w:num>
  <w:num w:numId="4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3AA3"/>
    <w:rsid w:val="0000423F"/>
    <w:rsid w:val="0000564C"/>
    <w:rsid w:val="0000575F"/>
    <w:rsid w:val="000062F7"/>
    <w:rsid w:val="00006446"/>
    <w:rsid w:val="00006896"/>
    <w:rsid w:val="000068E2"/>
    <w:rsid w:val="00007490"/>
    <w:rsid w:val="00007CDC"/>
    <w:rsid w:val="0001011A"/>
    <w:rsid w:val="0001090D"/>
    <w:rsid w:val="00010946"/>
    <w:rsid w:val="00010BFA"/>
    <w:rsid w:val="00011B28"/>
    <w:rsid w:val="00013EB6"/>
    <w:rsid w:val="0001439D"/>
    <w:rsid w:val="00015D15"/>
    <w:rsid w:val="00016A18"/>
    <w:rsid w:val="00017A7C"/>
    <w:rsid w:val="00021CC0"/>
    <w:rsid w:val="00023715"/>
    <w:rsid w:val="00023B03"/>
    <w:rsid w:val="0002564D"/>
    <w:rsid w:val="00025ECA"/>
    <w:rsid w:val="00025F4A"/>
    <w:rsid w:val="000312F8"/>
    <w:rsid w:val="00031E93"/>
    <w:rsid w:val="000325B8"/>
    <w:rsid w:val="00033139"/>
    <w:rsid w:val="000332FF"/>
    <w:rsid w:val="0003332F"/>
    <w:rsid w:val="000349C2"/>
    <w:rsid w:val="00034C15"/>
    <w:rsid w:val="00035FAB"/>
    <w:rsid w:val="000363F2"/>
    <w:rsid w:val="0003695C"/>
    <w:rsid w:val="00036BA1"/>
    <w:rsid w:val="00037FC4"/>
    <w:rsid w:val="0004165B"/>
    <w:rsid w:val="00041DFB"/>
    <w:rsid w:val="0004220F"/>
    <w:rsid w:val="000422E2"/>
    <w:rsid w:val="00042F22"/>
    <w:rsid w:val="00042F4B"/>
    <w:rsid w:val="000444EF"/>
    <w:rsid w:val="00047284"/>
    <w:rsid w:val="00050FB3"/>
    <w:rsid w:val="0005122F"/>
    <w:rsid w:val="00052283"/>
    <w:rsid w:val="00052A07"/>
    <w:rsid w:val="00052C67"/>
    <w:rsid w:val="00052D1F"/>
    <w:rsid w:val="000532E7"/>
    <w:rsid w:val="000534E3"/>
    <w:rsid w:val="0005606A"/>
    <w:rsid w:val="0005644C"/>
    <w:rsid w:val="00057117"/>
    <w:rsid w:val="00057834"/>
    <w:rsid w:val="000609A1"/>
    <w:rsid w:val="00061005"/>
    <w:rsid w:val="00061431"/>
    <w:rsid w:val="000616E7"/>
    <w:rsid w:val="000622B1"/>
    <w:rsid w:val="00062765"/>
    <w:rsid w:val="000642AC"/>
    <w:rsid w:val="0006487E"/>
    <w:rsid w:val="00065E1A"/>
    <w:rsid w:val="00067140"/>
    <w:rsid w:val="00072253"/>
    <w:rsid w:val="00072345"/>
    <w:rsid w:val="0007296F"/>
    <w:rsid w:val="0007439C"/>
    <w:rsid w:val="00074711"/>
    <w:rsid w:val="00074DB7"/>
    <w:rsid w:val="00076DE9"/>
    <w:rsid w:val="00077E5F"/>
    <w:rsid w:val="0008036A"/>
    <w:rsid w:val="0008070A"/>
    <w:rsid w:val="00081AE6"/>
    <w:rsid w:val="00082906"/>
    <w:rsid w:val="000847D5"/>
    <w:rsid w:val="000855EB"/>
    <w:rsid w:val="00085B52"/>
    <w:rsid w:val="000865D0"/>
    <w:rsid w:val="000866F2"/>
    <w:rsid w:val="0008740F"/>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5A6"/>
    <w:rsid w:val="0009799E"/>
    <w:rsid w:val="000A1B7B"/>
    <w:rsid w:val="000A1D4B"/>
    <w:rsid w:val="000A56F2"/>
    <w:rsid w:val="000A56F9"/>
    <w:rsid w:val="000A64C3"/>
    <w:rsid w:val="000B0295"/>
    <w:rsid w:val="000B1F7D"/>
    <w:rsid w:val="000B2719"/>
    <w:rsid w:val="000B3A8F"/>
    <w:rsid w:val="000B3C1E"/>
    <w:rsid w:val="000B4414"/>
    <w:rsid w:val="000B4AB9"/>
    <w:rsid w:val="000B58C3"/>
    <w:rsid w:val="000B61E9"/>
    <w:rsid w:val="000B640F"/>
    <w:rsid w:val="000B66B1"/>
    <w:rsid w:val="000C09DB"/>
    <w:rsid w:val="000C0A56"/>
    <w:rsid w:val="000C165A"/>
    <w:rsid w:val="000C1D96"/>
    <w:rsid w:val="000C24D8"/>
    <w:rsid w:val="000C2B3E"/>
    <w:rsid w:val="000C2E19"/>
    <w:rsid w:val="000C395B"/>
    <w:rsid w:val="000C4FD3"/>
    <w:rsid w:val="000C5885"/>
    <w:rsid w:val="000C7F06"/>
    <w:rsid w:val="000D05D1"/>
    <w:rsid w:val="000D0D07"/>
    <w:rsid w:val="000D1D44"/>
    <w:rsid w:val="000D1F6D"/>
    <w:rsid w:val="000D4797"/>
    <w:rsid w:val="000D546A"/>
    <w:rsid w:val="000D66C8"/>
    <w:rsid w:val="000D697C"/>
    <w:rsid w:val="000D746C"/>
    <w:rsid w:val="000D7567"/>
    <w:rsid w:val="000E0527"/>
    <w:rsid w:val="000E0FE9"/>
    <w:rsid w:val="000E12BA"/>
    <w:rsid w:val="000E136A"/>
    <w:rsid w:val="000E189F"/>
    <w:rsid w:val="000E18BE"/>
    <w:rsid w:val="000E1E92"/>
    <w:rsid w:val="000E368D"/>
    <w:rsid w:val="000E39D4"/>
    <w:rsid w:val="000E525C"/>
    <w:rsid w:val="000E5C9F"/>
    <w:rsid w:val="000E65BB"/>
    <w:rsid w:val="000E79D9"/>
    <w:rsid w:val="000F06D6"/>
    <w:rsid w:val="000F08DE"/>
    <w:rsid w:val="000F0C46"/>
    <w:rsid w:val="000F0EB1"/>
    <w:rsid w:val="000F1106"/>
    <w:rsid w:val="000F242E"/>
    <w:rsid w:val="000F28C1"/>
    <w:rsid w:val="000F2DF0"/>
    <w:rsid w:val="000F33EB"/>
    <w:rsid w:val="000F3BE9"/>
    <w:rsid w:val="000F3CBF"/>
    <w:rsid w:val="000F3F6C"/>
    <w:rsid w:val="000F51CA"/>
    <w:rsid w:val="000F6232"/>
    <w:rsid w:val="000F6DF3"/>
    <w:rsid w:val="000F7747"/>
    <w:rsid w:val="000F77BF"/>
    <w:rsid w:val="000F7F92"/>
    <w:rsid w:val="001004E9"/>
    <w:rsid w:val="001005FF"/>
    <w:rsid w:val="00100784"/>
    <w:rsid w:val="00100887"/>
    <w:rsid w:val="00100A77"/>
    <w:rsid w:val="001021FD"/>
    <w:rsid w:val="00102360"/>
    <w:rsid w:val="001039C4"/>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765"/>
    <w:rsid w:val="00117A58"/>
    <w:rsid w:val="00117C15"/>
    <w:rsid w:val="001219F5"/>
    <w:rsid w:val="00121A20"/>
    <w:rsid w:val="0012310B"/>
    <w:rsid w:val="0012377F"/>
    <w:rsid w:val="00124314"/>
    <w:rsid w:val="00124F52"/>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3B66"/>
    <w:rsid w:val="00143F55"/>
    <w:rsid w:val="00144A74"/>
    <w:rsid w:val="001465F7"/>
    <w:rsid w:val="0014763D"/>
    <w:rsid w:val="001476B0"/>
    <w:rsid w:val="00147C9F"/>
    <w:rsid w:val="00147ED4"/>
    <w:rsid w:val="0015021D"/>
    <w:rsid w:val="00150342"/>
    <w:rsid w:val="001503E8"/>
    <w:rsid w:val="00151E23"/>
    <w:rsid w:val="001526E0"/>
    <w:rsid w:val="001538F0"/>
    <w:rsid w:val="0015455E"/>
    <w:rsid w:val="00154567"/>
    <w:rsid w:val="001546C3"/>
    <w:rsid w:val="001551B5"/>
    <w:rsid w:val="00155631"/>
    <w:rsid w:val="001571D3"/>
    <w:rsid w:val="001615F0"/>
    <w:rsid w:val="001629AD"/>
    <w:rsid w:val="00162EE1"/>
    <w:rsid w:val="00163A41"/>
    <w:rsid w:val="0016588B"/>
    <w:rsid w:val="001659C1"/>
    <w:rsid w:val="001660E5"/>
    <w:rsid w:val="00167829"/>
    <w:rsid w:val="001701A8"/>
    <w:rsid w:val="00170DBE"/>
    <w:rsid w:val="0017115E"/>
    <w:rsid w:val="00172AE0"/>
    <w:rsid w:val="00173A8E"/>
    <w:rsid w:val="001741B0"/>
    <w:rsid w:val="0017502C"/>
    <w:rsid w:val="001761C0"/>
    <w:rsid w:val="00177573"/>
    <w:rsid w:val="00177C20"/>
    <w:rsid w:val="0018084B"/>
    <w:rsid w:val="00180B7D"/>
    <w:rsid w:val="001810EC"/>
    <w:rsid w:val="0018143F"/>
    <w:rsid w:val="00181FF8"/>
    <w:rsid w:val="0018239B"/>
    <w:rsid w:val="00182515"/>
    <w:rsid w:val="00182ABA"/>
    <w:rsid w:val="0018533F"/>
    <w:rsid w:val="00186953"/>
    <w:rsid w:val="001875C1"/>
    <w:rsid w:val="001907E1"/>
    <w:rsid w:val="00190AC1"/>
    <w:rsid w:val="00190C8A"/>
    <w:rsid w:val="00190DCE"/>
    <w:rsid w:val="001921D5"/>
    <w:rsid w:val="001926D7"/>
    <w:rsid w:val="00192CCD"/>
    <w:rsid w:val="001932BB"/>
    <w:rsid w:val="0019341A"/>
    <w:rsid w:val="00193C41"/>
    <w:rsid w:val="00196F8E"/>
    <w:rsid w:val="00197243"/>
    <w:rsid w:val="001978E8"/>
    <w:rsid w:val="00197DF9"/>
    <w:rsid w:val="001A01D9"/>
    <w:rsid w:val="001A179E"/>
    <w:rsid w:val="001A1949"/>
    <w:rsid w:val="001A1987"/>
    <w:rsid w:val="001A2564"/>
    <w:rsid w:val="001A3080"/>
    <w:rsid w:val="001A4E9A"/>
    <w:rsid w:val="001A52A1"/>
    <w:rsid w:val="001A6173"/>
    <w:rsid w:val="001A6CBA"/>
    <w:rsid w:val="001A7874"/>
    <w:rsid w:val="001A7B1D"/>
    <w:rsid w:val="001B01A9"/>
    <w:rsid w:val="001B0204"/>
    <w:rsid w:val="001B0D97"/>
    <w:rsid w:val="001B1DDC"/>
    <w:rsid w:val="001B26AE"/>
    <w:rsid w:val="001B2EE6"/>
    <w:rsid w:val="001B4626"/>
    <w:rsid w:val="001B4ED0"/>
    <w:rsid w:val="001B5A5D"/>
    <w:rsid w:val="001B6359"/>
    <w:rsid w:val="001B64E0"/>
    <w:rsid w:val="001B7838"/>
    <w:rsid w:val="001B7C44"/>
    <w:rsid w:val="001C10C8"/>
    <w:rsid w:val="001C16C0"/>
    <w:rsid w:val="001C1CE5"/>
    <w:rsid w:val="001C1DB6"/>
    <w:rsid w:val="001C2E1D"/>
    <w:rsid w:val="001C39C0"/>
    <w:rsid w:val="001C3D2A"/>
    <w:rsid w:val="001C404E"/>
    <w:rsid w:val="001C480A"/>
    <w:rsid w:val="001C5BE9"/>
    <w:rsid w:val="001C60E5"/>
    <w:rsid w:val="001C6F29"/>
    <w:rsid w:val="001D0028"/>
    <w:rsid w:val="001D050B"/>
    <w:rsid w:val="001D0568"/>
    <w:rsid w:val="001D32F8"/>
    <w:rsid w:val="001D4F52"/>
    <w:rsid w:val="001D51BA"/>
    <w:rsid w:val="001D53E7"/>
    <w:rsid w:val="001D55BD"/>
    <w:rsid w:val="001D5C7F"/>
    <w:rsid w:val="001D6342"/>
    <w:rsid w:val="001D6D53"/>
    <w:rsid w:val="001E0775"/>
    <w:rsid w:val="001E0841"/>
    <w:rsid w:val="001E4BA8"/>
    <w:rsid w:val="001E58E2"/>
    <w:rsid w:val="001E5FD2"/>
    <w:rsid w:val="001E7AED"/>
    <w:rsid w:val="001E7CDB"/>
    <w:rsid w:val="001F13A3"/>
    <w:rsid w:val="001F1E36"/>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17505"/>
    <w:rsid w:val="00220600"/>
    <w:rsid w:val="00221485"/>
    <w:rsid w:val="002224DB"/>
    <w:rsid w:val="00223896"/>
    <w:rsid w:val="00223FCB"/>
    <w:rsid w:val="00224AD1"/>
    <w:rsid w:val="002252C3"/>
    <w:rsid w:val="00225349"/>
    <w:rsid w:val="00225C54"/>
    <w:rsid w:val="0022715C"/>
    <w:rsid w:val="00227E40"/>
    <w:rsid w:val="00230765"/>
    <w:rsid w:val="00230D18"/>
    <w:rsid w:val="00231032"/>
    <w:rsid w:val="002319E4"/>
    <w:rsid w:val="00232D35"/>
    <w:rsid w:val="00234C74"/>
    <w:rsid w:val="00235632"/>
    <w:rsid w:val="00235872"/>
    <w:rsid w:val="00235EF0"/>
    <w:rsid w:val="00237B2C"/>
    <w:rsid w:val="00240275"/>
    <w:rsid w:val="002405EE"/>
    <w:rsid w:val="00240C3F"/>
    <w:rsid w:val="00241559"/>
    <w:rsid w:val="002429C6"/>
    <w:rsid w:val="002435B3"/>
    <w:rsid w:val="00244874"/>
    <w:rsid w:val="00244C22"/>
    <w:rsid w:val="00244CB9"/>
    <w:rsid w:val="002451E9"/>
    <w:rsid w:val="00245803"/>
    <w:rsid w:val="002458EB"/>
    <w:rsid w:val="00247E92"/>
    <w:rsid w:val="002500C8"/>
    <w:rsid w:val="0025084E"/>
    <w:rsid w:val="00250E8C"/>
    <w:rsid w:val="002514F6"/>
    <w:rsid w:val="00251C33"/>
    <w:rsid w:val="00254D0F"/>
    <w:rsid w:val="00255E26"/>
    <w:rsid w:val="00257543"/>
    <w:rsid w:val="00257902"/>
    <w:rsid w:val="0026046E"/>
    <w:rsid w:val="00260E3B"/>
    <w:rsid w:val="002617E7"/>
    <w:rsid w:val="002620D7"/>
    <w:rsid w:val="002628DA"/>
    <w:rsid w:val="0026362E"/>
    <w:rsid w:val="00264228"/>
    <w:rsid w:val="00264334"/>
    <w:rsid w:val="0026473E"/>
    <w:rsid w:val="00264AAD"/>
    <w:rsid w:val="00265710"/>
    <w:rsid w:val="00266214"/>
    <w:rsid w:val="00266446"/>
    <w:rsid w:val="00266EA4"/>
    <w:rsid w:val="002678EA"/>
    <w:rsid w:val="00267C83"/>
    <w:rsid w:val="00270ACC"/>
    <w:rsid w:val="0027144F"/>
    <w:rsid w:val="00271813"/>
    <w:rsid w:val="00271F3A"/>
    <w:rsid w:val="002727F5"/>
    <w:rsid w:val="00272CF4"/>
    <w:rsid w:val="00273278"/>
    <w:rsid w:val="002737F4"/>
    <w:rsid w:val="002759E0"/>
    <w:rsid w:val="002760FF"/>
    <w:rsid w:val="00276884"/>
    <w:rsid w:val="00277488"/>
    <w:rsid w:val="00277C4D"/>
    <w:rsid w:val="002805F5"/>
    <w:rsid w:val="00280751"/>
    <w:rsid w:val="00281E4D"/>
    <w:rsid w:val="002822BB"/>
    <w:rsid w:val="0028236F"/>
    <w:rsid w:val="002824C1"/>
    <w:rsid w:val="002827FD"/>
    <w:rsid w:val="0028280A"/>
    <w:rsid w:val="0028441E"/>
    <w:rsid w:val="00286414"/>
    <w:rsid w:val="0028669E"/>
    <w:rsid w:val="00286ACD"/>
    <w:rsid w:val="00287058"/>
    <w:rsid w:val="00287838"/>
    <w:rsid w:val="002901CE"/>
    <w:rsid w:val="002907B5"/>
    <w:rsid w:val="00292AA1"/>
    <w:rsid w:val="00292EB7"/>
    <w:rsid w:val="00294424"/>
    <w:rsid w:val="00295D25"/>
    <w:rsid w:val="00295DBB"/>
    <w:rsid w:val="00296227"/>
    <w:rsid w:val="00296E84"/>
    <w:rsid w:val="00296F44"/>
    <w:rsid w:val="002974DF"/>
    <w:rsid w:val="0029777D"/>
    <w:rsid w:val="002A055E"/>
    <w:rsid w:val="002A12FC"/>
    <w:rsid w:val="002A1B9A"/>
    <w:rsid w:val="002A1D4E"/>
    <w:rsid w:val="002A2869"/>
    <w:rsid w:val="002A2945"/>
    <w:rsid w:val="002A2A3F"/>
    <w:rsid w:val="002A3A7C"/>
    <w:rsid w:val="002A3CE4"/>
    <w:rsid w:val="002A7816"/>
    <w:rsid w:val="002B07B0"/>
    <w:rsid w:val="002B0E2C"/>
    <w:rsid w:val="002B24D6"/>
    <w:rsid w:val="002B2566"/>
    <w:rsid w:val="002B3094"/>
    <w:rsid w:val="002B3DC1"/>
    <w:rsid w:val="002B571E"/>
    <w:rsid w:val="002C10DC"/>
    <w:rsid w:val="002C1632"/>
    <w:rsid w:val="002C2A2F"/>
    <w:rsid w:val="002C38FB"/>
    <w:rsid w:val="002C41E6"/>
    <w:rsid w:val="002C62DC"/>
    <w:rsid w:val="002C749C"/>
    <w:rsid w:val="002C7B43"/>
    <w:rsid w:val="002C7E2A"/>
    <w:rsid w:val="002D071A"/>
    <w:rsid w:val="002D0B5B"/>
    <w:rsid w:val="002D0D34"/>
    <w:rsid w:val="002D3325"/>
    <w:rsid w:val="002D34B2"/>
    <w:rsid w:val="002D48B0"/>
    <w:rsid w:val="002D4922"/>
    <w:rsid w:val="002D55AA"/>
    <w:rsid w:val="002D5B37"/>
    <w:rsid w:val="002D6284"/>
    <w:rsid w:val="002D740B"/>
    <w:rsid w:val="002D7637"/>
    <w:rsid w:val="002E17F2"/>
    <w:rsid w:val="002E31D8"/>
    <w:rsid w:val="002E4896"/>
    <w:rsid w:val="002E4A41"/>
    <w:rsid w:val="002E4DE4"/>
    <w:rsid w:val="002E5264"/>
    <w:rsid w:val="002E722F"/>
    <w:rsid w:val="002E7CAE"/>
    <w:rsid w:val="002F04BB"/>
    <w:rsid w:val="002F13E4"/>
    <w:rsid w:val="002F2771"/>
    <w:rsid w:val="002F2C52"/>
    <w:rsid w:val="002F34F2"/>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BA1"/>
    <w:rsid w:val="00311702"/>
    <w:rsid w:val="00311E82"/>
    <w:rsid w:val="003120ED"/>
    <w:rsid w:val="00313FD6"/>
    <w:rsid w:val="00314338"/>
    <w:rsid w:val="003143BD"/>
    <w:rsid w:val="003149B6"/>
    <w:rsid w:val="00315336"/>
    <w:rsid w:val="00315363"/>
    <w:rsid w:val="00317574"/>
    <w:rsid w:val="00317A18"/>
    <w:rsid w:val="003203ED"/>
    <w:rsid w:val="0032084D"/>
    <w:rsid w:val="003208AE"/>
    <w:rsid w:val="00320C69"/>
    <w:rsid w:val="0032116D"/>
    <w:rsid w:val="003221E4"/>
    <w:rsid w:val="00322C9F"/>
    <w:rsid w:val="00323122"/>
    <w:rsid w:val="00323FC8"/>
    <w:rsid w:val="00324C31"/>
    <w:rsid w:val="00324D23"/>
    <w:rsid w:val="003252B9"/>
    <w:rsid w:val="00325404"/>
    <w:rsid w:val="003272C9"/>
    <w:rsid w:val="003277A3"/>
    <w:rsid w:val="00327BAB"/>
    <w:rsid w:val="00331470"/>
    <w:rsid w:val="00331751"/>
    <w:rsid w:val="003326E2"/>
    <w:rsid w:val="00332A33"/>
    <w:rsid w:val="00334579"/>
    <w:rsid w:val="00335858"/>
    <w:rsid w:val="00335EA4"/>
    <w:rsid w:val="00335FC7"/>
    <w:rsid w:val="00336222"/>
    <w:rsid w:val="00336495"/>
    <w:rsid w:val="00336BDA"/>
    <w:rsid w:val="003372C4"/>
    <w:rsid w:val="0034006B"/>
    <w:rsid w:val="00341284"/>
    <w:rsid w:val="00342845"/>
    <w:rsid w:val="00342BD7"/>
    <w:rsid w:val="0034367C"/>
    <w:rsid w:val="0034451C"/>
    <w:rsid w:val="00344725"/>
    <w:rsid w:val="00345FA5"/>
    <w:rsid w:val="003462A6"/>
    <w:rsid w:val="00346DB5"/>
    <w:rsid w:val="003477B1"/>
    <w:rsid w:val="00351F7F"/>
    <w:rsid w:val="003538F3"/>
    <w:rsid w:val="00354D95"/>
    <w:rsid w:val="00354DD9"/>
    <w:rsid w:val="00355768"/>
    <w:rsid w:val="003561CE"/>
    <w:rsid w:val="00356ECA"/>
    <w:rsid w:val="00357380"/>
    <w:rsid w:val="003602D9"/>
    <w:rsid w:val="003604CE"/>
    <w:rsid w:val="003651C5"/>
    <w:rsid w:val="003655AB"/>
    <w:rsid w:val="00366CF4"/>
    <w:rsid w:val="00366E55"/>
    <w:rsid w:val="00367067"/>
    <w:rsid w:val="003675E2"/>
    <w:rsid w:val="00370E47"/>
    <w:rsid w:val="00371048"/>
    <w:rsid w:val="00372A73"/>
    <w:rsid w:val="00372BCE"/>
    <w:rsid w:val="003742AC"/>
    <w:rsid w:val="00375F09"/>
    <w:rsid w:val="003763DB"/>
    <w:rsid w:val="003779B9"/>
    <w:rsid w:val="00377CE1"/>
    <w:rsid w:val="0038042C"/>
    <w:rsid w:val="00382727"/>
    <w:rsid w:val="00382E0C"/>
    <w:rsid w:val="00383617"/>
    <w:rsid w:val="00383E8B"/>
    <w:rsid w:val="0038475A"/>
    <w:rsid w:val="00385BF0"/>
    <w:rsid w:val="00386ED4"/>
    <w:rsid w:val="00387DBE"/>
    <w:rsid w:val="003900C5"/>
    <w:rsid w:val="00390F33"/>
    <w:rsid w:val="003914BE"/>
    <w:rsid w:val="00391B03"/>
    <w:rsid w:val="00391F52"/>
    <w:rsid w:val="00393545"/>
    <w:rsid w:val="003939FF"/>
    <w:rsid w:val="0039488D"/>
    <w:rsid w:val="003A02A1"/>
    <w:rsid w:val="003A1E09"/>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FE5"/>
    <w:rsid w:val="003C11C8"/>
    <w:rsid w:val="003C15DF"/>
    <w:rsid w:val="003C1E5C"/>
    <w:rsid w:val="003C2702"/>
    <w:rsid w:val="003C2B17"/>
    <w:rsid w:val="003C2C75"/>
    <w:rsid w:val="003C32D1"/>
    <w:rsid w:val="003C37DB"/>
    <w:rsid w:val="003C6222"/>
    <w:rsid w:val="003C67D9"/>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2218"/>
    <w:rsid w:val="003E3253"/>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04C"/>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E92"/>
    <w:rsid w:val="004140AB"/>
    <w:rsid w:val="00414BFC"/>
    <w:rsid w:val="00414D1A"/>
    <w:rsid w:val="00415C0A"/>
    <w:rsid w:val="00416B2D"/>
    <w:rsid w:val="00416E4A"/>
    <w:rsid w:val="00420060"/>
    <w:rsid w:val="00421105"/>
    <w:rsid w:val="00421194"/>
    <w:rsid w:val="00421BA9"/>
    <w:rsid w:val="00422AA4"/>
    <w:rsid w:val="0042317D"/>
    <w:rsid w:val="004232CD"/>
    <w:rsid w:val="0042414C"/>
    <w:rsid w:val="00424178"/>
    <w:rsid w:val="004241DA"/>
    <w:rsid w:val="004242F4"/>
    <w:rsid w:val="0042490A"/>
    <w:rsid w:val="004271D8"/>
    <w:rsid w:val="00427248"/>
    <w:rsid w:val="00431CD5"/>
    <w:rsid w:val="004360B1"/>
    <w:rsid w:val="0043646D"/>
    <w:rsid w:val="00437447"/>
    <w:rsid w:val="00441A92"/>
    <w:rsid w:val="004431DC"/>
    <w:rsid w:val="00444F56"/>
    <w:rsid w:val="00445599"/>
    <w:rsid w:val="00446488"/>
    <w:rsid w:val="00446F0E"/>
    <w:rsid w:val="00447B40"/>
    <w:rsid w:val="00447DCB"/>
    <w:rsid w:val="004501C6"/>
    <w:rsid w:val="004517AA"/>
    <w:rsid w:val="004522E3"/>
    <w:rsid w:val="00452CAC"/>
    <w:rsid w:val="00452CF6"/>
    <w:rsid w:val="00454F0C"/>
    <w:rsid w:val="00455E3B"/>
    <w:rsid w:val="00456F22"/>
    <w:rsid w:val="00456FBA"/>
    <w:rsid w:val="00457565"/>
    <w:rsid w:val="00457AFD"/>
    <w:rsid w:val="00457B71"/>
    <w:rsid w:val="00457D40"/>
    <w:rsid w:val="004605E4"/>
    <w:rsid w:val="00460C9B"/>
    <w:rsid w:val="00460F4E"/>
    <w:rsid w:val="00461656"/>
    <w:rsid w:val="004628A6"/>
    <w:rsid w:val="00462994"/>
    <w:rsid w:val="00464689"/>
    <w:rsid w:val="00466688"/>
    <w:rsid w:val="004669E2"/>
    <w:rsid w:val="00467A58"/>
    <w:rsid w:val="00467BC6"/>
    <w:rsid w:val="00470655"/>
    <w:rsid w:val="00470A5C"/>
    <w:rsid w:val="00470C31"/>
    <w:rsid w:val="004710F2"/>
    <w:rsid w:val="004713FB"/>
    <w:rsid w:val="00471DE0"/>
    <w:rsid w:val="00473143"/>
    <w:rsid w:val="004734D0"/>
    <w:rsid w:val="00473F46"/>
    <w:rsid w:val="004750BA"/>
    <w:rsid w:val="00475125"/>
    <w:rsid w:val="0047556B"/>
    <w:rsid w:val="004756B9"/>
    <w:rsid w:val="004759EA"/>
    <w:rsid w:val="00475F0F"/>
    <w:rsid w:val="00477768"/>
    <w:rsid w:val="00480233"/>
    <w:rsid w:val="004808C3"/>
    <w:rsid w:val="00482E2D"/>
    <w:rsid w:val="0048440B"/>
    <w:rsid w:val="004857AB"/>
    <w:rsid w:val="00485D6D"/>
    <w:rsid w:val="00487A8D"/>
    <w:rsid w:val="004914B0"/>
    <w:rsid w:val="00492BC5"/>
    <w:rsid w:val="00492D0C"/>
    <w:rsid w:val="00492FF2"/>
    <w:rsid w:val="00493142"/>
    <w:rsid w:val="004951FE"/>
    <w:rsid w:val="004964F1"/>
    <w:rsid w:val="00497AF3"/>
    <w:rsid w:val="004A16BC"/>
    <w:rsid w:val="004A2B7F"/>
    <w:rsid w:val="004A2B94"/>
    <w:rsid w:val="004A4A31"/>
    <w:rsid w:val="004A4C5B"/>
    <w:rsid w:val="004A4FCA"/>
    <w:rsid w:val="004A54A0"/>
    <w:rsid w:val="004A7880"/>
    <w:rsid w:val="004A7D54"/>
    <w:rsid w:val="004B10DF"/>
    <w:rsid w:val="004B1975"/>
    <w:rsid w:val="004B338D"/>
    <w:rsid w:val="004B4371"/>
    <w:rsid w:val="004B4D40"/>
    <w:rsid w:val="004B50CB"/>
    <w:rsid w:val="004B5CCE"/>
    <w:rsid w:val="004B6357"/>
    <w:rsid w:val="004B6F6A"/>
    <w:rsid w:val="004B7A9C"/>
    <w:rsid w:val="004B7C0C"/>
    <w:rsid w:val="004B7CC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5452"/>
    <w:rsid w:val="004D6EF8"/>
    <w:rsid w:val="004D7EBD"/>
    <w:rsid w:val="004E0936"/>
    <w:rsid w:val="004E0AE3"/>
    <w:rsid w:val="004E14AF"/>
    <w:rsid w:val="004E14FC"/>
    <w:rsid w:val="004E223E"/>
    <w:rsid w:val="004E23BF"/>
    <w:rsid w:val="004E2680"/>
    <w:rsid w:val="004E28F9"/>
    <w:rsid w:val="004E3BFB"/>
    <w:rsid w:val="004E3EC4"/>
    <w:rsid w:val="004E462E"/>
    <w:rsid w:val="004E4875"/>
    <w:rsid w:val="004E53EC"/>
    <w:rsid w:val="004E56DC"/>
    <w:rsid w:val="004E58B5"/>
    <w:rsid w:val="004E5E3C"/>
    <w:rsid w:val="004E6890"/>
    <w:rsid w:val="004E6E10"/>
    <w:rsid w:val="004E72AC"/>
    <w:rsid w:val="004E76F4"/>
    <w:rsid w:val="004F0441"/>
    <w:rsid w:val="004F0AD3"/>
    <w:rsid w:val="004F0B4E"/>
    <w:rsid w:val="004F0B6C"/>
    <w:rsid w:val="004F2078"/>
    <w:rsid w:val="004F341A"/>
    <w:rsid w:val="004F3EA0"/>
    <w:rsid w:val="004F40FB"/>
    <w:rsid w:val="004F4BC3"/>
    <w:rsid w:val="004F4DA3"/>
    <w:rsid w:val="004F5677"/>
    <w:rsid w:val="004F5A0B"/>
    <w:rsid w:val="004F7F15"/>
    <w:rsid w:val="0050026B"/>
    <w:rsid w:val="0050064C"/>
    <w:rsid w:val="0050137E"/>
    <w:rsid w:val="0050212F"/>
    <w:rsid w:val="00502489"/>
    <w:rsid w:val="0050480A"/>
    <w:rsid w:val="00505D57"/>
    <w:rsid w:val="00506557"/>
    <w:rsid w:val="0050677A"/>
    <w:rsid w:val="005108D8"/>
    <w:rsid w:val="00510949"/>
    <w:rsid w:val="00510B0E"/>
    <w:rsid w:val="005116C9"/>
    <w:rsid w:val="005116F9"/>
    <w:rsid w:val="00511724"/>
    <w:rsid w:val="005121D0"/>
    <w:rsid w:val="00513986"/>
    <w:rsid w:val="00513FFA"/>
    <w:rsid w:val="005153A7"/>
    <w:rsid w:val="0051612B"/>
    <w:rsid w:val="00516785"/>
    <w:rsid w:val="00517309"/>
    <w:rsid w:val="00517D92"/>
    <w:rsid w:val="005201C9"/>
    <w:rsid w:val="0052070D"/>
    <w:rsid w:val="005219CF"/>
    <w:rsid w:val="00521AC8"/>
    <w:rsid w:val="00521CFD"/>
    <w:rsid w:val="00522A8C"/>
    <w:rsid w:val="00522DD3"/>
    <w:rsid w:val="00523AF7"/>
    <w:rsid w:val="00523D89"/>
    <w:rsid w:val="005247FC"/>
    <w:rsid w:val="00524B16"/>
    <w:rsid w:val="00527B9C"/>
    <w:rsid w:val="00533946"/>
    <w:rsid w:val="00533BF0"/>
    <w:rsid w:val="00534B59"/>
    <w:rsid w:val="00534E04"/>
    <w:rsid w:val="00536759"/>
    <w:rsid w:val="00537C62"/>
    <w:rsid w:val="00542910"/>
    <w:rsid w:val="00543FDC"/>
    <w:rsid w:val="0054411E"/>
    <w:rsid w:val="00546268"/>
    <w:rsid w:val="00546970"/>
    <w:rsid w:val="00546D80"/>
    <w:rsid w:val="0054778F"/>
    <w:rsid w:val="00550A9E"/>
    <w:rsid w:val="00552790"/>
    <w:rsid w:val="00553466"/>
    <w:rsid w:val="0055479A"/>
    <w:rsid w:val="00554E19"/>
    <w:rsid w:val="00555A0C"/>
    <w:rsid w:val="00557F9F"/>
    <w:rsid w:val="005602FB"/>
    <w:rsid w:val="0056121F"/>
    <w:rsid w:val="00561A8D"/>
    <w:rsid w:val="00562BE0"/>
    <w:rsid w:val="0056382C"/>
    <w:rsid w:val="00563A00"/>
    <w:rsid w:val="00564B5F"/>
    <w:rsid w:val="005653FB"/>
    <w:rsid w:val="005659D7"/>
    <w:rsid w:val="005666A3"/>
    <w:rsid w:val="00567F14"/>
    <w:rsid w:val="005715D4"/>
    <w:rsid w:val="00571944"/>
    <w:rsid w:val="00572505"/>
    <w:rsid w:val="00572CD0"/>
    <w:rsid w:val="00577EDF"/>
    <w:rsid w:val="00582809"/>
    <w:rsid w:val="0058626D"/>
    <w:rsid w:val="00586479"/>
    <w:rsid w:val="00587588"/>
    <w:rsid w:val="0058798C"/>
    <w:rsid w:val="005900FA"/>
    <w:rsid w:val="005911A3"/>
    <w:rsid w:val="005935A4"/>
    <w:rsid w:val="00593654"/>
    <w:rsid w:val="005948C2"/>
    <w:rsid w:val="00594D82"/>
    <w:rsid w:val="00595DCA"/>
    <w:rsid w:val="00596880"/>
    <w:rsid w:val="0059689B"/>
    <w:rsid w:val="0059779B"/>
    <w:rsid w:val="00597A06"/>
    <w:rsid w:val="005A209A"/>
    <w:rsid w:val="005A2379"/>
    <w:rsid w:val="005A29FD"/>
    <w:rsid w:val="005A4EAB"/>
    <w:rsid w:val="005A6410"/>
    <w:rsid w:val="005A662D"/>
    <w:rsid w:val="005B04B2"/>
    <w:rsid w:val="005B0C75"/>
    <w:rsid w:val="005B0EE1"/>
    <w:rsid w:val="005B1409"/>
    <w:rsid w:val="005B1A92"/>
    <w:rsid w:val="005B1FA7"/>
    <w:rsid w:val="005B2FF0"/>
    <w:rsid w:val="005B35D7"/>
    <w:rsid w:val="005B392A"/>
    <w:rsid w:val="005B3AA3"/>
    <w:rsid w:val="005B536A"/>
    <w:rsid w:val="005B6F83"/>
    <w:rsid w:val="005C0B37"/>
    <w:rsid w:val="005C14FF"/>
    <w:rsid w:val="005C2184"/>
    <w:rsid w:val="005C2E7D"/>
    <w:rsid w:val="005C51EE"/>
    <w:rsid w:val="005C74FB"/>
    <w:rsid w:val="005C7AF3"/>
    <w:rsid w:val="005D0437"/>
    <w:rsid w:val="005D1602"/>
    <w:rsid w:val="005D20E3"/>
    <w:rsid w:val="005D276F"/>
    <w:rsid w:val="005D3AB9"/>
    <w:rsid w:val="005D42FE"/>
    <w:rsid w:val="005D4C0E"/>
    <w:rsid w:val="005D4F9A"/>
    <w:rsid w:val="005D6372"/>
    <w:rsid w:val="005D70B1"/>
    <w:rsid w:val="005D71B2"/>
    <w:rsid w:val="005E1238"/>
    <w:rsid w:val="005E149E"/>
    <w:rsid w:val="005E19C7"/>
    <w:rsid w:val="005E29D9"/>
    <w:rsid w:val="005E30F8"/>
    <w:rsid w:val="005E385F"/>
    <w:rsid w:val="005E4BBD"/>
    <w:rsid w:val="005E5B81"/>
    <w:rsid w:val="005E6218"/>
    <w:rsid w:val="005E71B7"/>
    <w:rsid w:val="005E7E71"/>
    <w:rsid w:val="005F1727"/>
    <w:rsid w:val="005F2CB1"/>
    <w:rsid w:val="005F3025"/>
    <w:rsid w:val="005F4379"/>
    <w:rsid w:val="005F4B7A"/>
    <w:rsid w:val="005F4DE4"/>
    <w:rsid w:val="005F618C"/>
    <w:rsid w:val="005F70BD"/>
    <w:rsid w:val="005F728B"/>
    <w:rsid w:val="005F78FD"/>
    <w:rsid w:val="006002EE"/>
    <w:rsid w:val="00600BE5"/>
    <w:rsid w:val="00601152"/>
    <w:rsid w:val="00601703"/>
    <w:rsid w:val="0060283C"/>
    <w:rsid w:val="006029B6"/>
    <w:rsid w:val="00602C0F"/>
    <w:rsid w:val="006032D3"/>
    <w:rsid w:val="0060375B"/>
    <w:rsid w:val="00604132"/>
    <w:rsid w:val="00604F14"/>
    <w:rsid w:val="006070C7"/>
    <w:rsid w:val="00610D28"/>
    <w:rsid w:val="00611B83"/>
    <w:rsid w:val="00613257"/>
    <w:rsid w:val="0061657A"/>
    <w:rsid w:val="006177E1"/>
    <w:rsid w:val="0061787A"/>
    <w:rsid w:val="006203E0"/>
    <w:rsid w:val="006205EA"/>
    <w:rsid w:val="006208F6"/>
    <w:rsid w:val="00620A71"/>
    <w:rsid w:val="00620D80"/>
    <w:rsid w:val="006210BB"/>
    <w:rsid w:val="006234A6"/>
    <w:rsid w:val="00623BFB"/>
    <w:rsid w:val="006245EB"/>
    <w:rsid w:val="006247E5"/>
    <w:rsid w:val="006252DB"/>
    <w:rsid w:val="0062591E"/>
    <w:rsid w:val="00625D74"/>
    <w:rsid w:val="00626D18"/>
    <w:rsid w:val="00626E82"/>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52A0"/>
    <w:rsid w:val="0064624E"/>
    <w:rsid w:val="00646ACC"/>
    <w:rsid w:val="0064733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4700"/>
    <w:rsid w:val="006655EE"/>
    <w:rsid w:val="00667EE7"/>
    <w:rsid w:val="00670922"/>
    <w:rsid w:val="00670BE1"/>
    <w:rsid w:val="0067218F"/>
    <w:rsid w:val="00672C9A"/>
    <w:rsid w:val="00672DB0"/>
    <w:rsid w:val="006741F2"/>
    <w:rsid w:val="00674CC3"/>
    <w:rsid w:val="00675191"/>
    <w:rsid w:val="00675AEB"/>
    <w:rsid w:val="00675C72"/>
    <w:rsid w:val="006771F9"/>
    <w:rsid w:val="006776D7"/>
    <w:rsid w:val="00681003"/>
    <w:rsid w:val="006817C9"/>
    <w:rsid w:val="00682020"/>
    <w:rsid w:val="0068280F"/>
    <w:rsid w:val="00682D15"/>
    <w:rsid w:val="00683258"/>
    <w:rsid w:val="00683ECE"/>
    <w:rsid w:val="0068406A"/>
    <w:rsid w:val="0068415C"/>
    <w:rsid w:val="006864DB"/>
    <w:rsid w:val="00687A8E"/>
    <w:rsid w:val="00692F1D"/>
    <w:rsid w:val="00692FEF"/>
    <w:rsid w:val="00693F30"/>
    <w:rsid w:val="006943A8"/>
    <w:rsid w:val="0069481A"/>
    <w:rsid w:val="00695FC2"/>
    <w:rsid w:val="00696949"/>
    <w:rsid w:val="00696C3E"/>
    <w:rsid w:val="00696C82"/>
    <w:rsid w:val="00697052"/>
    <w:rsid w:val="006A0F5D"/>
    <w:rsid w:val="006A19E3"/>
    <w:rsid w:val="006A46FB"/>
    <w:rsid w:val="006A517F"/>
    <w:rsid w:val="006A59D9"/>
    <w:rsid w:val="006A5E28"/>
    <w:rsid w:val="006A697B"/>
    <w:rsid w:val="006A7AFF"/>
    <w:rsid w:val="006B1816"/>
    <w:rsid w:val="006B2016"/>
    <w:rsid w:val="006B2099"/>
    <w:rsid w:val="006B3688"/>
    <w:rsid w:val="006B50CF"/>
    <w:rsid w:val="006B6FD2"/>
    <w:rsid w:val="006B77FC"/>
    <w:rsid w:val="006C03B8"/>
    <w:rsid w:val="006C0634"/>
    <w:rsid w:val="006C1DDC"/>
    <w:rsid w:val="006C479F"/>
    <w:rsid w:val="006C4831"/>
    <w:rsid w:val="006C4DA2"/>
    <w:rsid w:val="006C5EC9"/>
    <w:rsid w:val="006C6059"/>
    <w:rsid w:val="006C662D"/>
    <w:rsid w:val="006C67B4"/>
    <w:rsid w:val="006C7522"/>
    <w:rsid w:val="006D1520"/>
    <w:rsid w:val="006D1FAA"/>
    <w:rsid w:val="006D26B5"/>
    <w:rsid w:val="006D3DD3"/>
    <w:rsid w:val="006D58A1"/>
    <w:rsid w:val="006D6237"/>
    <w:rsid w:val="006D6F08"/>
    <w:rsid w:val="006D7248"/>
    <w:rsid w:val="006D7795"/>
    <w:rsid w:val="006E062C"/>
    <w:rsid w:val="006E0B05"/>
    <w:rsid w:val="006E0D1E"/>
    <w:rsid w:val="006E1C82"/>
    <w:rsid w:val="006E28B7"/>
    <w:rsid w:val="006E2A9B"/>
    <w:rsid w:val="006E3310"/>
    <w:rsid w:val="006E4E39"/>
    <w:rsid w:val="006E565E"/>
    <w:rsid w:val="006E5B9D"/>
    <w:rsid w:val="006E5F88"/>
    <w:rsid w:val="006E673D"/>
    <w:rsid w:val="006E7D3B"/>
    <w:rsid w:val="006F0467"/>
    <w:rsid w:val="006F04F0"/>
    <w:rsid w:val="006F09DE"/>
    <w:rsid w:val="006F0DDE"/>
    <w:rsid w:val="006F0F96"/>
    <w:rsid w:val="006F1B70"/>
    <w:rsid w:val="006F341D"/>
    <w:rsid w:val="006F3CDE"/>
    <w:rsid w:val="006F46FE"/>
    <w:rsid w:val="006F58D4"/>
    <w:rsid w:val="006F624C"/>
    <w:rsid w:val="006F6582"/>
    <w:rsid w:val="006F791F"/>
    <w:rsid w:val="00700EDD"/>
    <w:rsid w:val="0070346E"/>
    <w:rsid w:val="0070405B"/>
    <w:rsid w:val="00704EDB"/>
    <w:rsid w:val="00705BF4"/>
    <w:rsid w:val="00705D4B"/>
    <w:rsid w:val="00705E54"/>
    <w:rsid w:val="00706029"/>
    <w:rsid w:val="00706101"/>
    <w:rsid w:val="00706B22"/>
    <w:rsid w:val="00707072"/>
    <w:rsid w:val="00707D61"/>
    <w:rsid w:val="00707DE6"/>
    <w:rsid w:val="00710A09"/>
    <w:rsid w:val="00711B88"/>
    <w:rsid w:val="00712287"/>
    <w:rsid w:val="00712772"/>
    <w:rsid w:val="007127A3"/>
    <w:rsid w:val="007141B1"/>
    <w:rsid w:val="007148D3"/>
    <w:rsid w:val="0071512C"/>
    <w:rsid w:val="007151A8"/>
    <w:rsid w:val="00715B9A"/>
    <w:rsid w:val="00716F9F"/>
    <w:rsid w:val="0071707E"/>
    <w:rsid w:val="00720A10"/>
    <w:rsid w:val="00720EAC"/>
    <w:rsid w:val="007230E2"/>
    <w:rsid w:val="00724D45"/>
    <w:rsid w:val="007257D0"/>
    <w:rsid w:val="00725CF4"/>
    <w:rsid w:val="00726EA6"/>
    <w:rsid w:val="00727208"/>
    <w:rsid w:val="00727680"/>
    <w:rsid w:val="00732FC5"/>
    <w:rsid w:val="007348B1"/>
    <w:rsid w:val="007362A6"/>
    <w:rsid w:val="00736332"/>
    <w:rsid w:val="00736422"/>
    <w:rsid w:val="007368C2"/>
    <w:rsid w:val="007368F9"/>
    <w:rsid w:val="00736D7D"/>
    <w:rsid w:val="007375D9"/>
    <w:rsid w:val="00737DEE"/>
    <w:rsid w:val="007406CA"/>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84E"/>
    <w:rsid w:val="007529F9"/>
    <w:rsid w:val="00753FFE"/>
    <w:rsid w:val="007550FB"/>
    <w:rsid w:val="00755533"/>
    <w:rsid w:val="0075572D"/>
    <w:rsid w:val="00755CDF"/>
    <w:rsid w:val="00756EE4"/>
    <w:rsid w:val="007571E1"/>
    <w:rsid w:val="00757A72"/>
    <w:rsid w:val="007604B2"/>
    <w:rsid w:val="00761880"/>
    <w:rsid w:val="007631BA"/>
    <w:rsid w:val="00764022"/>
    <w:rsid w:val="00765281"/>
    <w:rsid w:val="00765C7D"/>
    <w:rsid w:val="00766BAD"/>
    <w:rsid w:val="00771318"/>
    <w:rsid w:val="00771494"/>
    <w:rsid w:val="007715BE"/>
    <w:rsid w:val="007729A2"/>
    <w:rsid w:val="00772B62"/>
    <w:rsid w:val="00774352"/>
    <w:rsid w:val="007755F2"/>
    <w:rsid w:val="00776971"/>
    <w:rsid w:val="007769F8"/>
    <w:rsid w:val="00780A80"/>
    <w:rsid w:val="0078177E"/>
    <w:rsid w:val="007829A8"/>
    <w:rsid w:val="0078304C"/>
    <w:rsid w:val="00783673"/>
    <w:rsid w:val="00783E4C"/>
    <w:rsid w:val="00784346"/>
    <w:rsid w:val="00784EF4"/>
    <w:rsid w:val="007853CC"/>
    <w:rsid w:val="00785490"/>
    <w:rsid w:val="00787644"/>
    <w:rsid w:val="007925EA"/>
    <w:rsid w:val="00793CD8"/>
    <w:rsid w:val="007942D8"/>
    <w:rsid w:val="0079575F"/>
    <w:rsid w:val="00795C92"/>
    <w:rsid w:val="00796231"/>
    <w:rsid w:val="00797F95"/>
    <w:rsid w:val="007A07B3"/>
    <w:rsid w:val="007A1CB3"/>
    <w:rsid w:val="007A306F"/>
    <w:rsid w:val="007A3331"/>
    <w:rsid w:val="007A3DEA"/>
    <w:rsid w:val="007A43A6"/>
    <w:rsid w:val="007A58A6"/>
    <w:rsid w:val="007A5AB7"/>
    <w:rsid w:val="007A7745"/>
    <w:rsid w:val="007B012B"/>
    <w:rsid w:val="007B106A"/>
    <w:rsid w:val="007B3D2D"/>
    <w:rsid w:val="007B50AE"/>
    <w:rsid w:val="007B51DF"/>
    <w:rsid w:val="007B5BF6"/>
    <w:rsid w:val="007B69B7"/>
    <w:rsid w:val="007C05DD"/>
    <w:rsid w:val="007C3D18"/>
    <w:rsid w:val="007C4012"/>
    <w:rsid w:val="007C413F"/>
    <w:rsid w:val="007C568E"/>
    <w:rsid w:val="007C60BF"/>
    <w:rsid w:val="007C6A07"/>
    <w:rsid w:val="007C6D52"/>
    <w:rsid w:val="007C6D8A"/>
    <w:rsid w:val="007C75A1"/>
    <w:rsid w:val="007C77A5"/>
    <w:rsid w:val="007C7909"/>
    <w:rsid w:val="007D04E5"/>
    <w:rsid w:val="007D0831"/>
    <w:rsid w:val="007D0895"/>
    <w:rsid w:val="007D1678"/>
    <w:rsid w:val="007D1C19"/>
    <w:rsid w:val="007D2FAD"/>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7091"/>
    <w:rsid w:val="007E70B1"/>
    <w:rsid w:val="007E7E39"/>
    <w:rsid w:val="007F02CE"/>
    <w:rsid w:val="007F17D8"/>
    <w:rsid w:val="007F2BA0"/>
    <w:rsid w:val="007F490B"/>
    <w:rsid w:val="007F794C"/>
    <w:rsid w:val="00800E2F"/>
    <w:rsid w:val="008028AD"/>
    <w:rsid w:val="00803FAE"/>
    <w:rsid w:val="0080605F"/>
    <w:rsid w:val="00806429"/>
    <w:rsid w:val="0080739A"/>
    <w:rsid w:val="00807786"/>
    <w:rsid w:val="008077DE"/>
    <w:rsid w:val="00807BC1"/>
    <w:rsid w:val="0081004B"/>
    <w:rsid w:val="008103A5"/>
    <w:rsid w:val="00811FCB"/>
    <w:rsid w:val="008129F3"/>
    <w:rsid w:val="008132FF"/>
    <w:rsid w:val="0081469C"/>
    <w:rsid w:val="0081571D"/>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5DF9"/>
    <w:rsid w:val="008262F3"/>
    <w:rsid w:val="0082670F"/>
    <w:rsid w:val="0082729B"/>
    <w:rsid w:val="00827D6F"/>
    <w:rsid w:val="0083047D"/>
    <w:rsid w:val="00831665"/>
    <w:rsid w:val="00831CD2"/>
    <w:rsid w:val="008332D9"/>
    <w:rsid w:val="008334D7"/>
    <w:rsid w:val="0083407C"/>
    <w:rsid w:val="00834399"/>
    <w:rsid w:val="00834F37"/>
    <w:rsid w:val="008359CE"/>
    <w:rsid w:val="00837315"/>
    <w:rsid w:val="008376AC"/>
    <w:rsid w:val="00841A15"/>
    <w:rsid w:val="008429D1"/>
    <w:rsid w:val="00842D40"/>
    <w:rsid w:val="008440D5"/>
    <w:rsid w:val="008444E8"/>
    <w:rsid w:val="00844E80"/>
    <w:rsid w:val="00844ECB"/>
    <w:rsid w:val="008466E7"/>
    <w:rsid w:val="00846FE7"/>
    <w:rsid w:val="00847830"/>
    <w:rsid w:val="008526D4"/>
    <w:rsid w:val="00854491"/>
    <w:rsid w:val="00854846"/>
    <w:rsid w:val="00855C37"/>
    <w:rsid w:val="00855DC9"/>
    <w:rsid w:val="00855EB0"/>
    <w:rsid w:val="00856911"/>
    <w:rsid w:val="00856E24"/>
    <w:rsid w:val="00860F11"/>
    <w:rsid w:val="00861531"/>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0E07"/>
    <w:rsid w:val="00881D3C"/>
    <w:rsid w:val="00884942"/>
    <w:rsid w:val="0088786A"/>
    <w:rsid w:val="008941E3"/>
    <w:rsid w:val="00894369"/>
    <w:rsid w:val="00894A88"/>
    <w:rsid w:val="00895148"/>
    <w:rsid w:val="00895386"/>
    <w:rsid w:val="00896A46"/>
    <w:rsid w:val="008A015F"/>
    <w:rsid w:val="008A1214"/>
    <w:rsid w:val="008A1440"/>
    <w:rsid w:val="008A16B7"/>
    <w:rsid w:val="008A1F60"/>
    <w:rsid w:val="008A21FF"/>
    <w:rsid w:val="008A2CE2"/>
    <w:rsid w:val="008A30AC"/>
    <w:rsid w:val="008A44B8"/>
    <w:rsid w:val="008A51A8"/>
    <w:rsid w:val="008A54C7"/>
    <w:rsid w:val="008A57E2"/>
    <w:rsid w:val="008A5F64"/>
    <w:rsid w:val="008A6624"/>
    <w:rsid w:val="008A6C47"/>
    <w:rsid w:val="008A77D8"/>
    <w:rsid w:val="008B0483"/>
    <w:rsid w:val="008B120C"/>
    <w:rsid w:val="008B1533"/>
    <w:rsid w:val="008B392B"/>
    <w:rsid w:val="008B4225"/>
    <w:rsid w:val="008B4A46"/>
    <w:rsid w:val="008B51A0"/>
    <w:rsid w:val="008B592A"/>
    <w:rsid w:val="008B60CE"/>
    <w:rsid w:val="008B716E"/>
    <w:rsid w:val="008B7B5C"/>
    <w:rsid w:val="008C0AFA"/>
    <w:rsid w:val="008C0C99"/>
    <w:rsid w:val="008C1B25"/>
    <w:rsid w:val="008C1EAF"/>
    <w:rsid w:val="008C2017"/>
    <w:rsid w:val="008C3D8E"/>
    <w:rsid w:val="008C4958"/>
    <w:rsid w:val="008C4BAA"/>
    <w:rsid w:val="008C5051"/>
    <w:rsid w:val="008C527E"/>
    <w:rsid w:val="008C5724"/>
    <w:rsid w:val="008C6AE8"/>
    <w:rsid w:val="008C7573"/>
    <w:rsid w:val="008D00A5"/>
    <w:rsid w:val="008D08E6"/>
    <w:rsid w:val="008D21D6"/>
    <w:rsid w:val="008D3091"/>
    <w:rsid w:val="008D34F1"/>
    <w:rsid w:val="008D39D8"/>
    <w:rsid w:val="008D4C9D"/>
    <w:rsid w:val="008D5BB5"/>
    <w:rsid w:val="008D6D1A"/>
    <w:rsid w:val="008D737C"/>
    <w:rsid w:val="008D7BA9"/>
    <w:rsid w:val="008E065E"/>
    <w:rsid w:val="008E074F"/>
    <w:rsid w:val="008E0927"/>
    <w:rsid w:val="008E1909"/>
    <w:rsid w:val="008E1971"/>
    <w:rsid w:val="008E3980"/>
    <w:rsid w:val="008E3CCB"/>
    <w:rsid w:val="008E6A9B"/>
    <w:rsid w:val="008F1407"/>
    <w:rsid w:val="008F1C4E"/>
    <w:rsid w:val="008F1EAB"/>
    <w:rsid w:val="008F2170"/>
    <w:rsid w:val="008F3083"/>
    <w:rsid w:val="008F33DC"/>
    <w:rsid w:val="008F477F"/>
    <w:rsid w:val="008F4A0E"/>
    <w:rsid w:val="008F578B"/>
    <w:rsid w:val="008F6246"/>
    <w:rsid w:val="00902350"/>
    <w:rsid w:val="00902C80"/>
    <w:rsid w:val="00902CDD"/>
    <w:rsid w:val="0090331C"/>
    <w:rsid w:val="0090336B"/>
    <w:rsid w:val="0090396B"/>
    <w:rsid w:val="009053AA"/>
    <w:rsid w:val="00906600"/>
    <w:rsid w:val="00906939"/>
    <w:rsid w:val="00907487"/>
    <w:rsid w:val="00907D40"/>
    <w:rsid w:val="00907D42"/>
    <w:rsid w:val="00907DE8"/>
    <w:rsid w:val="00910B7D"/>
    <w:rsid w:val="00910B90"/>
    <w:rsid w:val="00911593"/>
    <w:rsid w:val="00911DFB"/>
    <w:rsid w:val="009127AD"/>
    <w:rsid w:val="009135C0"/>
    <w:rsid w:val="009139D9"/>
    <w:rsid w:val="00914AD8"/>
    <w:rsid w:val="00914C2A"/>
    <w:rsid w:val="00914FA5"/>
    <w:rsid w:val="00916079"/>
    <w:rsid w:val="0091688B"/>
    <w:rsid w:val="00916A9F"/>
    <w:rsid w:val="00917CE9"/>
    <w:rsid w:val="0092075B"/>
    <w:rsid w:val="0092091B"/>
    <w:rsid w:val="00920BF2"/>
    <w:rsid w:val="00920EDE"/>
    <w:rsid w:val="00922010"/>
    <w:rsid w:val="0092393A"/>
    <w:rsid w:val="0092642B"/>
    <w:rsid w:val="0092787C"/>
    <w:rsid w:val="00927D43"/>
    <w:rsid w:val="00931BD9"/>
    <w:rsid w:val="00933B35"/>
    <w:rsid w:val="00934D16"/>
    <w:rsid w:val="009368F3"/>
    <w:rsid w:val="00940821"/>
    <w:rsid w:val="009410B2"/>
    <w:rsid w:val="00941636"/>
    <w:rsid w:val="00943742"/>
    <w:rsid w:val="009450FC"/>
    <w:rsid w:val="00945102"/>
    <w:rsid w:val="00945C05"/>
    <w:rsid w:val="00945DFC"/>
    <w:rsid w:val="00946945"/>
    <w:rsid w:val="00946A11"/>
    <w:rsid w:val="00947713"/>
    <w:rsid w:val="009504F6"/>
    <w:rsid w:val="00950538"/>
    <w:rsid w:val="00950DE7"/>
    <w:rsid w:val="00953920"/>
    <w:rsid w:val="00953D47"/>
    <w:rsid w:val="009548BB"/>
    <w:rsid w:val="00956756"/>
    <w:rsid w:val="0095681E"/>
    <w:rsid w:val="009572D4"/>
    <w:rsid w:val="0096000A"/>
    <w:rsid w:val="009606A6"/>
    <w:rsid w:val="00961921"/>
    <w:rsid w:val="00961EE8"/>
    <w:rsid w:val="00962B19"/>
    <w:rsid w:val="00962CC4"/>
    <w:rsid w:val="0096430A"/>
    <w:rsid w:val="00964622"/>
    <w:rsid w:val="0096554B"/>
    <w:rsid w:val="0096584A"/>
    <w:rsid w:val="009664A0"/>
    <w:rsid w:val="009666B4"/>
    <w:rsid w:val="00966773"/>
    <w:rsid w:val="00967601"/>
    <w:rsid w:val="0097065C"/>
    <w:rsid w:val="00970CE2"/>
    <w:rsid w:val="00971F08"/>
    <w:rsid w:val="00972E61"/>
    <w:rsid w:val="009739CC"/>
    <w:rsid w:val="009744D6"/>
    <w:rsid w:val="0097603D"/>
    <w:rsid w:val="00976949"/>
    <w:rsid w:val="00976C4A"/>
    <w:rsid w:val="00980477"/>
    <w:rsid w:val="00981B76"/>
    <w:rsid w:val="009829D9"/>
    <w:rsid w:val="00983A5F"/>
    <w:rsid w:val="00985253"/>
    <w:rsid w:val="009853B3"/>
    <w:rsid w:val="00985614"/>
    <w:rsid w:val="0098616F"/>
    <w:rsid w:val="00986396"/>
    <w:rsid w:val="00990630"/>
    <w:rsid w:val="00991761"/>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1A95"/>
    <w:rsid w:val="009A26E4"/>
    <w:rsid w:val="009A2983"/>
    <w:rsid w:val="009A2CCC"/>
    <w:rsid w:val="009A3BB6"/>
    <w:rsid w:val="009A462D"/>
    <w:rsid w:val="009A5422"/>
    <w:rsid w:val="009A582E"/>
    <w:rsid w:val="009A5CBA"/>
    <w:rsid w:val="009A6789"/>
    <w:rsid w:val="009A6B24"/>
    <w:rsid w:val="009A717D"/>
    <w:rsid w:val="009A7191"/>
    <w:rsid w:val="009B1F30"/>
    <w:rsid w:val="009B217C"/>
    <w:rsid w:val="009B39E4"/>
    <w:rsid w:val="009B3AC2"/>
    <w:rsid w:val="009B4255"/>
    <w:rsid w:val="009B4380"/>
    <w:rsid w:val="009B4DF4"/>
    <w:rsid w:val="009B564E"/>
    <w:rsid w:val="009B7E87"/>
    <w:rsid w:val="009C0169"/>
    <w:rsid w:val="009C10A8"/>
    <w:rsid w:val="009C26F1"/>
    <w:rsid w:val="009C2D28"/>
    <w:rsid w:val="009C3269"/>
    <w:rsid w:val="009C343E"/>
    <w:rsid w:val="009C403E"/>
    <w:rsid w:val="009C5C1E"/>
    <w:rsid w:val="009C5D67"/>
    <w:rsid w:val="009C64AD"/>
    <w:rsid w:val="009C66BA"/>
    <w:rsid w:val="009C6A95"/>
    <w:rsid w:val="009C72D8"/>
    <w:rsid w:val="009C7FFC"/>
    <w:rsid w:val="009D0AE3"/>
    <w:rsid w:val="009D18B0"/>
    <w:rsid w:val="009D1A4F"/>
    <w:rsid w:val="009D1AF9"/>
    <w:rsid w:val="009D25C5"/>
    <w:rsid w:val="009D2721"/>
    <w:rsid w:val="009D4FF0"/>
    <w:rsid w:val="009D5E89"/>
    <w:rsid w:val="009D69D8"/>
    <w:rsid w:val="009D6D44"/>
    <w:rsid w:val="009D6EF7"/>
    <w:rsid w:val="009D703C"/>
    <w:rsid w:val="009D718F"/>
    <w:rsid w:val="009D77D3"/>
    <w:rsid w:val="009D7CF9"/>
    <w:rsid w:val="009E068F"/>
    <w:rsid w:val="009E14E0"/>
    <w:rsid w:val="009E1C4E"/>
    <w:rsid w:val="009E1E70"/>
    <w:rsid w:val="009E21F2"/>
    <w:rsid w:val="009E35DB"/>
    <w:rsid w:val="009E3C9A"/>
    <w:rsid w:val="009E44C7"/>
    <w:rsid w:val="009E47A3"/>
    <w:rsid w:val="009E609C"/>
    <w:rsid w:val="009E63A1"/>
    <w:rsid w:val="009F01F6"/>
    <w:rsid w:val="009F05BE"/>
    <w:rsid w:val="009F08F3"/>
    <w:rsid w:val="009F0A93"/>
    <w:rsid w:val="009F0E87"/>
    <w:rsid w:val="009F1580"/>
    <w:rsid w:val="009F344F"/>
    <w:rsid w:val="009F399E"/>
    <w:rsid w:val="009F4556"/>
    <w:rsid w:val="009F5494"/>
    <w:rsid w:val="009F5F37"/>
    <w:rsid w:val="009F7076"/>
    <w:rsid w:val="009F7975"/>
    <w:rsid w:val="00A00B24"/>
    <w:rsid w:val="00A031D8"/>
    <w:rsid w:val="00A048A8"/>
    <w:rsid w:val="00A048BB"/>
    <w:rsid w:val="00A04F49"/>
    <w:rsid w:val="00A05170"/>
    <w:rsid w:val="00A05558"/>
    <w:rsid w:val="00A05D98"/>
    <w:rsid w:val="00A05DDB"/>
    <w:rsid w:val="00A07809"/>
    <w:rsid w:val="00A11B5D"/>
    <w:rsid w:val="00A122F4"/>
    <w:rsid w:val="00A13E54"/>
    <w:rsid w:val="00A17F63"/>
    <w:rsid w:val="00A201D5"/>
    <w:rsid w:val="00A20735"/>
    <w:rsid w:val="00A2092A"/>
    <w:rsid w:val="00A20E7E"/>
    <w:rsid w:val="00A2184C"/>
    <w:rsid w:val="00A2193B"/>
    <w:rsid w:val="00A219A4"/>
    <w:rsid w:val="00A220E4"/>
    <w:rsid w:val="00A2351A"/>
    <w:rsid w:val="00A239EC"/>
    <w:rsid w:val="00A24235"/>
    <w:rsid w:val="00A24359"/>
    <w:rsid w:val="00A259A7"/>
    <w:rsid w:val="00A26142"/>
    <w:rsid w:val="00A264A9"/>
    <w:rsid w:val="00A26C7A"/>
    <w:rsid w:val="00A26DCF"/>
    <w:rsid w:val="00A27785"/>
    <w:rsid w:val="00A30187"/>
    <w:rsid w:val="00A30CC8"/>
    <w:rsid w:val="00A32CF5"/>
    <w:rsid w:val="00A336F7"/>
    <w:rsid w:val="00A3448A"/>
    <w:rsid w:val="00A34B22"/>
    <w:rsid w:val="00A34BFF"/>
    <w:rsid w:val="00A35D85"/>
    <w:rsid w:val="00A36297"/>
    <w:rsid w:val="00A36DB7"/>
    <w:rsid w:val="00A3762C"/>
    <w:rsid w:val="00A3765C"/>
    <w:rsid w:val="00A37AA4"/>
    <w:rsid w:val="00A37BA1"/>
    <w:rsid w:val="00A40A91"/>
    <w:rsid w:val="00A40CA7"/>
    <w:rsid w:val="00A41E2B"/>
    <w:rsid w:val="00A41E85"/>
    <w:rsid w:val="00A428B8"/>
    <w:rsid w:val="00A4347B"/>
    <w:rsid w:val="00A4369A"/>
    <w:rsid w:val="00A44035"/>
    <w:rsid w:val="00A44A75"/>
    <w:rsid w:val="00A45B74"/>
    <w:rsid w:val="00A46338"/>
    <w:rsid w:val="00A51441"/>
    <w:rsid w:val="00A51549"/>
    <w:rsid w:val="00A517AC"/>
    <w:rsid w:val="00A52E1D"/>
    <w:rsid w:val="00A55755"/>
    <w:rsid w:val="00A5701C"/>
    <w:rsid w:val="00A5746D"/>
    <w:rsid w:val="00A61499"/>
    <w:rsid w:val="00A629B6"/>
    <w:rsid w:val="00A62A77"/>
    <w:rsid w:val="00A62F09"/>
    <w:rsid w:val="00A63064"/>
    <w:rsid w:val="00A63483"/>
    <w:rsid w:val="00A65529"/>
    <w:rsid w:val="00A657D7"/>
    <w:rsid w:val="00A660AC"/>
    <w:rsid w:val="00A66812"/>
    <w:rsid w:val="00A67E6C"/>
    <w:rsid w:val="00A7051D"/>
    <w:rsid w:val="00A71B99"/>
    <w:rsid w:val="00A72932"/>
    <w:rsid w:val="00A72A39"/>
    <w:rsid w:val="00A72C56"/>
    <w:rsid w:val="00A72D7C"/>
    <w:rsid w:val="00A739D0"/>
    <w:rsid w:val="00A7520D"/>
    <w:rsid w:val="00A7589E"/>
    <w:rsid w:val="00A761D4"/>
    <w:rsid w:val="00A76B2C"/>
    <w:rsid w:val="00A76D96"/>
    <w:rsid w:val="00A77E8E"/>
    <w:rsid w:val="00A77EC4"/>
    <w:rsid w:val="00A8237E"/>
    <w:rsid w:val="00A82EE6"/>
    <w:rsid w:val="00A84704"/>
    <w:rsid w:val="00A85135"/>
    <w:rsid w:val="00A906D7"/>
    <w:rsid w:val="00A90A74"/>
    <w:rsid w:val="00A91019"/>
    <w:rsid w:val="00A916BB"/>
    <w:rsid w:val="00A91D75"/>
    <w:rsid w:val="00A92879"/>
    <w:rsid w:val="00A93666"/>
    <w:rsid w:val="00A9442A"/>
    <w:rsid w:val="00A97EB1"/>
    <w:rsid w:val="00AA016F"/>
    <w:rsid w:val="00AA1433"/>
    <w:rsid w:val="00AA1465"/>
    <w:rsid w:val="00AA18C6"/>
    <w:rsid w:val="00AA1ED6"/>
    <w:rsid w:val="00AA2C81"/>
    <w:rsid w:val="00AA2FB9"/>
    <w:rsid w:val="00AA387E"/>
    <w:rsid w:val="00AA3DB3"/>
    <w:rsid w:val="00AA4342"/>
    <w:rsid w:val="00AA51D6"/>
    <w:rsid w:val="00AA51EC"/>
    <w:rsid w:val="00AA7E67"/>
    <w:rsid w:val="00AB0B7D"/>
    <w:rsid w:val="00AB0BC8"/>
    <w:rsid w:val="00AB11CA"/>
    <w:rsid w:val="00AB13C7"/>
    <w:rsid w:val="00AB14D9"/>
    <w:rsid w:val="00AB1DCC"/>
    <w:rsid w:val="00AB284A"/>
    <w:rsid w:val="00AB357A"/>
    <w:rsid w:val="00AB3AEB"/>
    <w:rsid w:val="00AB3D28"/>
    <w:rsid w:val="00AB4493"/>
    <w:rsid w:val="00AB4AB8"/>
    <w:rsid w:val="00AB5579"/>
    <w:rsid w:val="00AB610B"/>
    <w:rsid w:val="00AB6407"/>
    <w:rsid w:val="00AB655E"/>
    <w:rsid w:val="00AC007F"/>
    <w:rsid w:val="00AC2ECD"/>
    <w:rsid w:val="00AC3119"/>
    <w:rsid w:val="00AC344C"/>
    <w:rsid w:val="00AC40CC"/>
    <w:rsid w:val="00AC49FB"/>
    <w:rsid w:val="00AC5A10"/>
    <w:rsid w:val="00AD07A9"/>
    <w:rsid w:val="00AD0AA3"/>
    <w:rsid w:val="00AD0F4B"/>
    <w:rsid w:val="00AD2ED0"/>
    <w:rsid w:val="00AD3F0E"/>
    <w:rsid w:val="00AD3F94"/>
    <w:rsid w:val="00AD4A5A"/>
    <w:rsid w:val="00AD541B"/>
    <w:rsid w:val="00AD6E50"/>
    <w:rsid w:val="00AD70EC"/>
    <w:rsid w:val="00AD7140"/>
    <w:rsid w:val="00AD74A2"/>
    <w:rsid w:val="00AD756A"/>
    <w:rsid w:val="00AD75F9"/>
    <w:rsid w:val="00AD794F"/>
    <w:rsid w:val="00AE0829"/>
    <w:rsid w:val="00AE0C2B"/>
    <w:rsid w:val="00AE27AC"/>
    <w:rsid w:val="00AE3482"/>
    <w:rsid w:val="00AE40E0"/>
    <w:rsid w:val="00AE488E"/>
    <w:rsid w:val="00AE4DBA"/>
    <w:rsid w:val="00AE4F07"/>
    <w:rsid w:val="00AE54A8"/>
    <w:rsid w:val="00AE5606"/>
    <w:rsid w:val="00AF04C2"/>
    <w:rsid w:val="00AF15F9"/>
    <w:rsid w:val="00AF1C5D"/>
    <w:rsid w:val="00AF1CD8"/>
    <w:rsid w:val="00AF1F64"/>
    <w:rsid w:val="00AF406D"/>
    <w:rsid w:val="00AF42D7"/>
    <w:rsid w:val="00AF502E"/>
    <w:rsid w:val="00AF590A"/>
    <w:rsid w:val="00AF6827"/>
    <w:rsid w:val="00AF6CC1"/>
    <w:rsid w:val="00AF6D86"/>
    <w:rsid w:val="00AF75D9"/>
    <w:rsid w:val="00B006FE"/>
    <w:rsid w:val="00B007CB"/>
    <w:rsid w:val="00B02565"/>
    <w:rsid w:val="00B02AA9"/>
    <w:rsid w:val="00B02FA3"/>
    <w:rsid w:val="00B03239"/>
    <w:rsid w:val="00B0333C"/>
    <w:rsid w:val="00B034CE"/>
    <w:rsid w:val="00B05084"/>
    <w:rsid w:val="00B05AF2"/>
    <w:rsid w:val="00B05B33"/>
    <w:rsid w:val="00B062D7"/>
    <w:rsid w:val="00B06746"/>
    <w:rsid w:val="00B0760A"/>
    <w:rsid w:val="00B11189"/>
    <w:rsid w:val="00B13805"/>
    <w:rsid w:val="00B151F4"/>
    <w:rsid w:val="00B157F9"/>
    <w:rsid w:val="00B1627F"/>
    <w:rsid w:val="00B1635D"/>
    <w:rsid w:val="00B17D34"/>
    <w:rsid w:val="00B20256"/>
    <w:rsid w:val="00B20AC2"/>
    <w:rsid w:val="00B20D09"/>
    <w:rsid w:val="00B21676"/>
    <w:rsid w:val="00B2322A"/>
    <w:rsid w:val="00B23A9E"/>
    <w:rsid w:val="00B267B7"/>
    <w:rsid w:val="00B267C3"/>
    <w:rsid w:val="00B26D16"/>
    <w:rsid w:val="00B26E4F"/>
    <w:rsid w:val="00B26F91"/>
    <w:rsid w:val="00B2763F"/>
    <w:rsid w:val="00B27AAC"/>
    <w:rsid w:val="00B27F43"/>
    <w:rsid w:val="00B30929"/>
    <w:rsid w:val="00B31739"/>
    <w:rsid w:val="00B32730"/>
    <w:rsid w:val="00B32EE4"/>
    <w:rsid w:val="00B33C29"/>
    <w:rsid w:val="00B34560"/>
    <w:rsid w:val="00B356B5"/>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520DA"/>
    <w:rsid w:val="00B53176"/>
    <w:rsid w:val="00B53A23"/>
    <w:rsid w:val="00B54657"/>
    <w:rsid w:val="00B548B7"/>
    <w:rsid w:val="00B55313"/>
    <w:rsid w:val="00B5796D"/>
    <w:rsid w:val="00B61DC0"/>
    <w:rsid w:val="00B62417"/>
    <w:rsid w:val="00B63926"/>
    <w:rsid w:val="00B65304"/>
    <w:rsid w:val="00B65B57"/>
    <w:rsid w:val="00B65F0A"/>
    <w:rsid w:val="00B664C7"/>
    <w:rsid w:val="00B66940"/>
    <w:rsid w:val="00B669F1"/>
    <w:rsid w:val="00B66FFE"/>
    <w:rsid w:val="00B67BD3"/>
    <w:rsid w:val="00B67C76"/>
    <w:rsid w:val="00B67CB4"/>
    <w:rsid w:val="00B67FDC"/>
    <w:rsid w:val="00B70F6D"/>
    <w:rsid w:val="00B7224D"/>
    <w:rsid w:val="00B72535"/>
    <w:rsid w:val="00B739F6"/>
    <w:rsid w:val="00B749FC"/>
    <w:rsid w:val="00B76504"/>
    <w:rsid w:val="00B81A6C"/>
    <w:rsid w:val="00B83CD4"/>
    <w:rsid w:val="00B841A2"/>
    <w:rsid w:val="00B84263"/>
    <w:rsid w:val="00B85DE5"/>
    <w:rsid w:val="00B86424"/>
    <w:rsid w:val="00B864D2"/>
    <w:rsid w:val="00B90414"/>
    <w:rsid w:val="00B90F73"/>
    <w:rsid w:val="00B93B59"/>
    <w:rsid w:val="00B9406A"/>
    <w:rsid w:val="00B94B76"/>
    <w:rsid w:val="00B955E4"/>
    <w:rsid w:val="00B958AE"/>
    <w:rsid w:val="00B969C6"/>
    <w:rsid w:val="00B96BEC"/>
    <w:rsid w:val="00B97523"/>
    <w:rsid w:val="00BA0874"/>
    <w:rsid w:val="00BA1658"/>
    <w:rsid w:val="00BA2280"/>
    <w:rsid w:val="00BA2663"/>
    <w:rsid w:val="00BA2A08"/>
    <w:rsid w:val="00BA39CF"/>
    <w:rsid w:val="00BA3E38"/>
    <w:rsid w:val="00BA4D42"/>
    <w:rsid w:val="00BA50C6"/>
    <w:rsid w:val="00BA56D2"/>
    <w:rsid w:val="00BA750F"/>
    <w:rsid w:val="00BA76E0"/>
    <w:rsid w:val="00BA7707"/>
    <w:rsid w:val="00BA79F4"/>
    <w:rsid w:val="00BB0257"/>
    <w:rsid w:val="00BB04DE"/>
    <w:rsid w:val="00BB22AA"/>
    <w:rsid w:val="00BB290F"/>
    <w:rsid w:val="00BB29AF"/>
    <w:rsid w:val="00BB2A25"/>
    <w:rsid w:val="00BB2BC6"/>
    <w:rsid w:val="00BB4434"/>
    <w:rsid w:val="00BB51E9"/>
    <w:rsid w:val="00BB5F21"/>
    <w:rsid w:val="00BB6476"/>
    <w:rsid w:val="00BB7503"/>
    <w:rsid w:val="00BC0F37"/>
    <w:rsid w:val="00BC0FDC"/>
    <w:rsid w:val="00BC1790"/>
    <w:rsid w:val="00BC268B"/>
    <w:rsid w:val="00BC2EC1"/>
    <w:rsid w:val="00BC3053"/>
    <w:rsid w:val="00BC43FE"/>
    <w:rsid w:val="00BC4D2E"/>
    <w:rsid w:val="00BC5D2B"/>
    <w:rsid w:val="00BC60ED"/>
    <w:rsid w:val="00BC66AB"/>
    <w:rsid w:val="00BC7A51"/>
    <w:rsid w:val="00BC7F23"/>
    <w:rsid w:val="00BD0008"/>
    <w:rsid w:val="00BD3BCA"/>
    <w:rsid w:val="00BD3DA0"/>
    <w:rsid w:val="00BD3E0F"/>
    <w:rsid w:val="00BD48AC"/>
    <w:rsid w:val="00BD4DF7"/>
    <w:rsid w:val="00BD4F96"/>
    <w:rsid w:val="00BD51FD"/>
    <w:rsid w:val="00BD5F1A"/>
    <w:rsid w:val="00BD757E"/>
    <w:rsid w:val="00BE1234"/>
    <w:rsid w:val="00BE1338"/>
    <w:rsid w:val="00BE1FAA"/>
    <w:rsid w:val="00BE20AA"/>
    <w:rsid w:val="00BE277C"/>
    <w:rsid w:val="00BE2FA6"/>
    <w:rsid w:val="00BE333F"/>
    <w:rsid w:val="00BE34E8"/>
    <w:rsid w:val="00BE5352"/>
    <w:rsid w:val="00BE7406"/>
    <w:rsid w:val="00BE7603"/>
    <w:rsid w:val="00BF3279"/>
    <w:rsid w:val="00BF3DF7"/>
    <w:rsid w:val="00BF72D0"/>
    <w:rsid w:val="00BF74C7"/>
    <w:rsid w:val="00C00CE3"/>
    <w:rsid w:val="00C00E8E"/>
    <w:rsid w:val="00C015F1"/>
    <w:rsid w:val="00C019EC"/>
    <w:rsid w:val="00C01F33"/>
    <w:rsid w:val="00C02CC6"/>
    <w:rsid w:val="00C03797"/>
    <w:rsid w:val="00C0406A"/>
    <w:rsid w:val="00C040F7"/>
    <w:rsid w:val="00C044AB"/>
    <w:rsid w:val="00C04A12"/>
    <w:rsid w:val="00C05706"/>
    <w:rsid w:val="00C05C8C"/>
    <w:rsid w:val="00C065C9"/>
    <w:rsid w:val="00C07377"/>
    <w:rsid w:val="00C10478"/>
    <w:rsid w:val="00C11BDC"/>
    <w:rsid w:val="00C12107"/>
    <w:rsid w:val="00C12F3E"/>
    <w:rsid w:val="00C137A9"/>
    <w:rsid w:val="00C138C7"/>
    <w:rsid w:val="00C14080"/>
    <w:rsid w:val="00C14116"/>
    <w:rsid w:val="00C14D4B"/>
    <w:rsid w:val="00C154BB"/>
    <w:rsid w:val="00C170D0"/>
    <w:rsid w:val="00C1768E"/>
    <w:rsid w:val="00C2003C"/>
    <w:rsid w:val="00C23FA4"/>
    <w:rsid w:val="00C24E4C"/>
    <w:rsid w:val="00C24E72"/>
    <w:rsid w:val="00C24EB1"/>
    <w:rsid w:val="00C25CF1"/>
    <w:rsid w:val="00C27096"/>
    <w:rsid w:val="00C279B5"/>
    <w:rsid w:val="00C27C45"/>
    <w:rsid w:val="00C27EA7"/>
    <w:rsid w:val="00C30C89"/>
    <w:rsid w:val="00C31668"/>
    <w:rsid w:val="00C337DB"/>
    <w:rsid w:val="00C33900"/>
    <w:rsid w:val="00C33B71"/>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F94"/>
    <w:rsid w:val="00C513B3"/>
    <w:rsid w:val="00C51637"/>
    <w:rsid w:val="00C51F4B"/>
    <w:rsid w:val="00C54527"/>
    <w:rsid w:val="00C54995"/>
    <w:rsid w:val="00C54D41"/>
    <w:rsid w:val="00C55251"/>
    <w:rsid w:val="00C557E3"/>
    <w:rsid w:val="00C55E3F"/>
    <w:rsid w:val="00C567F7"/>
    <w:rsid w:val="00C568BB"/>
    <w:rsid w:val="00C56E0A"/>
    <w:rsid w:val="00C57945"/>
    <w:rsid w:val="00C60783"/>
    <w:rsid w:val="00C60B31"/>
    <w:rsid w:val="00C61D9D"/>
    <w:rsid w:val="00C62468"/>
    <w:rsid w:val="00C62A6A"/>
    <w:rsid w:val="00C64672"/>
    <w:rsid w:val="00C64F2B"/>
    <w:rsid w:val="00C67C1B"/>
    <w:rsid w:val="00C70697"/>
    <w:rsid w:val="00C718EC"/>
    <w:rsid w:val="00C72093"/>
    <w:rsid w:val="00C72D93"/>
    <w:rsid w:val="00C72EF4"/>
    <w:rsid w:val="00C744FE"/>
    <w:rsid w:val="00C75137"/>
    <w:rsid w:val="00C75D2F"/>
    <w:rsid w:val="00C767BE"/>
    <w:rsid w:val="00C76E3C"/>
    <w:rsid w:val="00C7712C"/>
    <w:rsid w:val="00C81041"/>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2FB"/>
    <w:rsid w:val="00C943DA"/>
    <w:rsid w:val="00C944AB"/>
    <w:rsid w:val="00C9558C"/>
    <w:rsid w:val="00C95B40"/>
    <w:rsid w:val="00C95D2A"/>
    <w:rsid w:val="00CA1ED8"/>
    <w:rsid w:val="00CA5E71"/>
    <w:rsid w:val="00CA6BB6"/>
    <w:rsid w:val="00CB0EB6"/>
    <w:rsid w:val="00CB1A82"/>
    <w:rsid w:val="00CB1F63"/>
    <w:rsid w:val="00CB1FD5"/>
    <w:rsid w:val="00CB22ED"/>
    <w:rsid w:val="00CB2B6F"/>
    <w:rsid w:val="00CB31E3"/>
    <w:rsid w:val="00CB43F2"/>
    <w:rsid w:val="00CB5A7A"/>
    <w:rsid w:val="00CB641A"/>
    <w:rsid w:val="00CB6473"/>
    <w:rsid w:val="00CB7142"/>
    <w:rsid w:val="00CB7170"/>
    <w:rsid w:val="00CC040E"/>
    <w:rsid w:val="00CC111F"/>
    <w:rsid w:val="00CC1F87"/>
    <w:rsid w:val="00CC2011"/>
    <w:rsid w:val="00CC237E"/>
    <w:rsid w:val="00CC3152"/>
    <w:rsid w:val="00CC3EA0"/>
    <w:rsid w:val="00CC4E17"/>
    <w:rsid w:val="00CC528F"/>
    <w:rsid w:val="00CC62FC"/>
    <w:rsid w:val="00CC7B45"/>
    <w:rsid w:val="00CD01D9"/>
    <w:rsid w:val="00CD0F3A"/>
    <w:rsid w:val="00CD1188"/>
    <w:rsid w:val="00CD2CF1"/>
    <w:rsid w:val="00CD2DED"/>
    <w:rsid w:val="00CD2ED1"/>
    <w:rsid w:val="00CD337B"/>
    <w:rsid w:val="00CD3D86"/>
    <w:rsid w:val="00CD42D1"/>
    <w:rsid w:val="00CD4A20"/>
    <w:rsid w:val="00CD5D5F"/>
    <w:rsid w:val="00CD65C2"/>
    <w:rsid w:val="00CE0424"/>
    <w:rsid w:val="00CE1267"/>
    <w:rsid w:val="00CE1B47"/>
    <w:rsid w:val="00CE1CAD"/>
    <w:rsid w:val="00CE3029"/>
    <w:rsid w:val="00CE3B3B"/>
    <w:rsid w:val="00CE42EA"/>
    <w:rsid w:val="00CE4528"/>
    <w:rsid w:val="00CE57DF"/>
    <w:rsid w:val="00CE5C82"/>
    <w:rsid w:val="00CE6294"/>
    <w:rsid w:val="00CE7561"/>
    <w:rsid w:val="00CF1354"/>
    <w:rsid w:val="00CF2712"/>
    <w:rsid w:val="00CF3B1F"/>
    <w:rsid w:val="00CF3BF6"/>
    <w:rsid w:val="00CF53D1"/>
    <w:rsid w:val="00CF5A8A"/>
    <w:rsid w:val="00CF625B"/>
    <w:rsid w:val="00CF687E"/>
    <w:rsid w:val="00CF6E26"/>
    <w:rsid w:val="00CF7B13"/>
    <w:rsid w:val="00D00CEF"/>
    <w:rsid w:val="00D00DE1"/>
    <w:rsid w:val="00D01502"/>
    <w:rsid w:val="00D025A7"/>
    <w:rsid w:val="00D028E3"/>
    <w:rsid w:val="00D0349B"/>
    <w:rsid w:val="00D03B57"/>
    <w:rsid w:val="00D04523"/>
    <w:rsid w:val="00D052BE"/>
    <w:rsid w:val="00D05943"/>
    <w:rsid w:val="00D074C8"/>
    <w:rsid w:val="00D07B85"/>
    <w:rsid w:val="00D10249"/>
    <w:rsid w:val="00D106F1"/>
    <w:rsid w:val="00D112C7"/>
    <w:rsid w:val="00D115B6"/>
    <w:rsid w:val="00D115C3"/>
    <w:rsid w:val="00D11713"/>
    <w:rsid w:val="00D11897"/>
    <w:rsid w:val="00D12191"/>
    <w:rsid w:val="00D13135"/>
    <w:rsid w:val="00D13E4E"/>
    <w:rsid w:val="00D143E0"/>
    <w:rsid w:val="00D16F17"/>
    <w:rsid w:val="00D17DD6"/>
    <w:rsid w:val="00D2192B"/>
    <w:rsid w:val="00D22302"/>
    <w:rsid w:val="00D22417"/>
    <w:rsid w:val="00D239A7"/>
    <w:rsid w:val="00D23A80"/>
    <w:rsid w:val="00D23F47"/>
    <w:rsid w:val="00D2744D"/>
    <w:rsid w:val="00D27C71"/>
    <w:rsid w:val="00D301F1"/>
    <w:rsid w:val="00D31AF0"/>
    <w:rsid w:val="00D31D35"/>
    <w:rsid w:val="00D3369E"/>
    <w:rsid w:val="00D364C9"/>
    <w:rsid w:val="00D36E71"/>
    <w:rsid w:val="00D37994"/>
    <w:rsid w:val="00D37D87"/>
    <w:rsid w:val="00D406BF"/>
    <w:rsid w:val="00D40B33"/>
    <w:rsid w:val="00D40F86"/>
    <w:rsid w:val="00D4103D"/>
    <w:rsid w:val="00D42E9C"/>
    <w:rsid w:val="00D42FF7"/>
    <w:rsid w:val="00D4318F"/>
    <w:rsid w:val="00D433A6"/>
    <w:rsid w:val="00D433DD"/>
    <w:rsid w:val="00D438BF"/>
    <w:rsid w:val="00D440F8"/>
    <w:rsid w:val="00D44D2C"/>
    <w:rsid w:val="00D453ED"/>
    <w:rsid w:val="00D461E9"/>
    <w:rsid w:val="00D465B8"/>
    <w:rsid w:val="00D470E4"/>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7D3"/>
    <w:rsid w:val="00D60889"/>
    <w:rsid w:val="00D61848"/>
    <w:rsid w:val="00D61AF5"/>
    <w:rsid w:val="00D61B36"/>
    <w:rsid w:val="00D652B5"/>
    <w:rsid w:val="00D65FEE"/>
    <w:rsid w:val="00D66155"/>
    <w:rsid w:val="00D708B0"/>
    <w:rsid w:val="00D747FC"/>
    <w:rsid w:val="00D77B1D"/>
    <w:rsid w:val="00D77DA4"/>
    <w:rsid w:val="00D8021F"/>
    <w:rsid w:val="00D80383"/>
    <w:rsid w:val="00D804FF"/>
    <w:rsid w:val="00D80A7D"/>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96347"/>
    <w:rsid w:val="00DA08F4"/>
    <w:rsid w:val="00DA11EC"/>
    <w:rsid w:val="00DA305E"/>
    <w:rsid w:val="00DA4963"/>
    <w:rsid w:val="00DA4A88"/>
    <w:rsid w:val="00DA5417"/>
    <w:rsid w:val="00DA56E8"/>
    <w:rsid w:val="00DA7401"/>
    <w:rsid w:val="00DB0091"/>
    <w:rsid w:val="00DB0741"/>
    <w:rsid w:val="00DB0A9F"/>
    <w:rsid w:val="00DB168B"/>
    <w:rsid w:val="00DB1EB8"/>
    <w:rsid w:val="00DB377D"/>
    <w:rsid w:val="00DB3D11"/>
    <w:rsid w:val="00DB3D7F"/>
    <w:rsid w:val="00DB508F"/>
    <w:rsid w:val="00DB6196"/>
    <w:rsid w:val="00DB6AE3"/>
    <w:rsid w:val="00DB79E1"/>
    <w:rsid w:val="00DB7CB8"/>
    <w:rsid w:val="00DC0194"/>
    <w:rsid w:val="00DC0DB5"/>
    <w:rsid w:val="00DC1487"/>
    <w:rsid w:val="00DC220D"/>
    <w:rsid w:val="00DC287A"/>
    <w:rsid w:val="00DC2D36"/>
    <w:rsid w:val="00DC53EF"/>
    <w:rsid w:val="00DC76D9"/>
    <w:rsid w:val="00DD138F"/>
    <w:rsid w:val="00DD2644"/>
    <w:rsid w:val="00DD345E"/>
    <w:rsid w:val="00DD415A"/>
    <w:rsid w:val="00DD61AD"/>
    <w:rsid w:val="00DD6289"/>
    <w:rsid w:val="00DD7517"/>
    <w:rsid w:val="00DE1A7B"/>
    <w:rsid w:val="00DE35CE"/>
    <w:rsid w:val="00DE41E4"/>
    <w:rsid w:val="00DE5608"/>
    <w:rsid w:val="00DE58D0"/>
    <w:rsid w:val="00DE654F"/>
    <w:rsid w:val="00DE7B2C"/>
    <w:rsid w:val="00DF053D"/>
    <w:rsid w:val="00DF05E0"/>
    <w:rsid w:val="00DF0B6E"/>
    <w:rsid w:val="00DF10BC"/>
    <w:rsid w:val="00DF13CB"/>
    <w:rsid w:val="00DF15E0"/>
    <w:rsid w:val="00DF1A3B"/>
    <w:rsid w:val="00DF1D80"/>
    <w:rsid w:val="00DF242B"/>
    <w:rsid w:val="00DF32A5"/>
    <w:rsid w:val="00DF358E"/>
    <w:rsid w:val="00DF37A0"/>
    <w:rsid w:val="00DF40A5"/>
    <w:rsid w:val="00DF46CD"/>
    <w:rsid w:val="00DF5CA6"/>
    <w:rsid w:val="00DF6520"/>
    <w:rsid w:val="00DF6901"/>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2E4A"/>
    <w:rsid w:val="00E243BB"/>
    <w:rsid w:val="00E2452C"/>
    <w:rsid w:val="00E2467A"/>
    <w:rsid w:val="00E24AB4"/>
    <w:rsid w:val="00E25BC1"/>
    <w:rsid w:val="00E30B5A"/>
    <w:rsid w:val="00E30CBE"/>
    <w:rsid w:val="00E3123D"/>
    <w:rsid w:val="00E31461"/>
    <w:rsid w:val="00E31D43"/>
    <w:rsid w:val="00E31F71"/>
    <w:rsid w:val="00E321BD"/>
    <w:rsid w:val="00E32608"/>
    <w:rsid w:val="00E32F57"/>
    <w:rsid w:val="00E33B71"/>
    <w:rsid w:val="00E34188"/>
    <w:rsid w:val="00E3461C"/>
    <w:rsid w:val="00E34B6E"/>
    <w:rsid w:val="00E353B7"/>
    <w:rsid w:val="00E35559"/>
    <w:rsid w:val="00E359DF"/>
    <w:rsid w:val="00E3723A"/>
    <w:rsid w:val="00E3723D"/>
    <w:rsid w:val="00E37860"/>
    <w:rsid w:val="00E40A18"/>
    <w:rsid w:val="00E40F19"/>
    <w:rsid w:val="00E41FDC"/>
    <w:rsid w:val="00E42511"/>
    <w:rsid w:val="00E425CA"/>
    <w:rsid w:val="00E42862"/>
    <w:rsid w:val="00E43839"/>
    <w:rsid w:val="00E446F1"/>
    <w:rsid w:val="00E460A5"/>
    <w:rsid w:val="00E46886"/>
    <w:rsid w:val="00E47AEF"/>
    <w:rsid w:val="00E50FBB"/>
    <w:rsid w:val="00E52BDC"/>
    <w:rsid w:val="00E53B75"/>
    <w:rsid w:val="00E54DFA"/>
    <w:rsid w:val="00E54E3B"/>
    <w:rsid w:val="00E56DFA"/>
    <w:rsid w:val="00E56F82"/>
    <w:rsid w:val="00E57565"/>
    <w:rsid w:val="00E57746"/>
    <w:rsid w:val="00E57D3B"/>
    <w:rsid w:val="00E6070E"/>
    <w:rsid w:val="00E60FE0"/>
    <w:rsid w:val="00E61B1B"/>
    <w:rsid w:val="00E63604"/>
    <w:rsid w:val="00E63838"/>
    <w:rsid w:val="00E64434"/>
    <w:rsid w:val="00E646F1"/>
    <w:rsid w:val="00E64A1F"/>
    <w:rsid w:val="00E6671B"/>
    <w:rsid w:val="00E67C51"/>
    <w:rsid w:val="00E70364"/>
    <w:rsid w:val="00E70B3C"/>
    <w:rsid w:val="00E70D42"/>
    <w:rsid w:val="00E711FF"/>
    <w:rsid w:val="00E7272E"/>
    <w:rsid w:val="00E72EFC"/>
    <w:rsid w:val="00E7562D"/>
    <w:rsid w:val="00E758EC"/>
    <w:rsid w:val="00E766F1"/>
    <w:rsid w:val="00E77E38"/>
    <w:rsid w:val="00E801FE"/>
    <w:rsid w:val="00E80323"/>
    <w:rsid w:val="00E81F32"/>
    <w:rsid w:val="00E8234C"/>
    <w:rsid w:val="00E83AA9"/>
    <w:rsid w:val="00E83CB9"/>
    <w:rsid w:val="00E83D91"/>
    <w:rsid w:val="00E84E6F"/>
    <w:rsid w:val="00E85928"/>
    <w:rsid w:val="00E8600E"/>
    <w:rsid w:val="00E869FF"/>
    <w:rsid w:val="00E86E82"/>
    <w:rsid w:val="00E87822"/>
    <w:rsid w:val="00E90395"/>
    <w:rsid w:val="00E90458"/>
    <w:rsid w:val="00E90B74"/>
    <w:rsid w:val="00E90E49"/>
    <w:rsid w:val="00E910B5"/>
    <w:rsid w:val="00E917F9"/>
    <w:rsid w:val="00E91EA8"/>
    <w:rsid w:val="00E92016"/>
    <w:rsid w:val="00E9273B"/>
    <w:rsid w:val="00E9291C"/>
    <w:rsid w:val="00E92B83"/>
    <w:rsid w:val="00E937EE"/>
    <w:rsid w:val="00E93FFE"/>
    <w:rsid w:val="00E94F8A"/>
    <w:rsid w:val="00E97339"/>
    <w:rsid w:val="00E979E2"/>
    <w:rsid w:val="00E97D31"/>
    <w:rsid w:val="00EA0196"/>
    <w:rsid w:val="00EA3145"/>
    <w:rsid w:val="00EA4746"/>
    <w:rsid w:val="00EA479F"/>
    <w:rsid w:val="00EA5A64"/>
    <w:rsid w:val="00EA5D94"/>
    <w:rsid w:val="00EA6655"/>
    <w:rsid w:val="00EA71A2"/>
    <w:rsid w:val="00EA726D"/>
    <w:rsid w:val="00EA7A41"/>
    <w:rsid w:val="00EB0520"/>
    <w:rsid w:val="00EB077B"/>
    <w:rsid w:val="00EB2413"/>
    <w:rsid w:val="00EB2725"/>
    <w:rsid w:val="00EB476C"/>
    <w:rsid w:val="00EB4EA2"/>
    <w:rsid w:val="00EB5235"/>
    <w:rsid w:val="00EB565D"/>
    <w:rsid w:val="00EB5FE6"/>
    <w:rsid w:val="00EB74D5"/>
    <w:rsid w:val="00EC060F"/>
    <w:rsid w:val="00EC0CC9"/>
    <w:rsid w:val="00EC24D5"/>
    <w:rsid w:val="00EC27C6"/>
    <w:rsid w:val="00EC34A4"/>
    <w:rsid w:val="00EC3F8B"/>
    <w:rsid w:val="00EC4207"/>
    <w:rsid w:val="00EC55EB"/>
    <w:rsid w:val="00EC5653"/>
    <w:rsid w:val="00EC6038"/>
    <w:rsid w:val="00EC6A5F"/>
    <w:rsid w:val="00EC71CE"/>
    <w:rsid w:val="00EC7641"/>
    <w:rsid w:val="00ED1006"/>
    <w:rsid w:val="00ED18C2"/>
    <w:rsid w:val="00ED1EE2"/>
    <w:rsid w:val="00ED32F0"/>
    <w:rsid w:val="00ED3384"/>
    <w:rsid w:val="00ED3506"/>
    <w:rsid w:val="00ED392D"/>
    <w:rsid w:val="00ED44A6"/>
    <w:rsid w:val="00ED4A99"/>
    <w:rsid w:val="00ED7A3F"/>
    <w:rsid w:val="00EE1AF7"/>
    <w:rsid w:val="00EE23D5"/>
    <w:rsid w:val="00EE23E3"/>
    <w:rsid w:val="00EE2BF0"/>
    <w:rsid w:val="00EE4D5D"/>
    <w:rsid w:val="00EE5F60"/>
    <w:rsid w:val="00EE61A4"/>
    <w:rsid w:val="00EE6718"/>
    <w:rsid w:val="00EE6B41"/>
    <w:rsid w:val="00EF062C"/>
    <w:rsid w:val="00EF0813"/>
    <w:rsid w:val="00EF18FE"/>
    <w:rsid w:val="00EF5787"/>
    <w:rsid w:val="00EF5D5A"/>
    <w:rsid w:val="00EF60D0"/>
    <w:rsid w:val="00EF7D51"/>
    <w:rsid w:val="00F00C1A"/>
    <w:rsid w:val="00F012FF"/>
    <w:rsid w:val="00F01898"/>
    <w:rsid w:val="00F0528D"/>
    <w:rsid w:val="00F05588"/>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2F5B"/>
    <w:rsid w:val="00F231CD"/>
    <w:rsid w:val="00F2376F"/>
    <w:rsid w:val="00F243D8"/>
    <w:rsid w:val="00F25C6A"/>
    <w:rsid w:val="00F268E4"/>
    <w:rsid w:val="00F269AC"/>
    <w:rsid w:val="00F26CAD"/>
    <w:rsid w:val="00F27C3C"/>
    <w:rsid w:val="00F3022D"/>
    <w:rsid w:val="00F307B2"/>
    <w:rsid w:val="00F30828"/>
    <w:rsid w:val="00F30F6F"/>
    <w:rsid w:val="00F31226"/>
    <w:rsid w:val="00F313D6"/>
    <w:rsid w:val="00F332D7"/>
    <w:rsid w:val="00F332EE"/>
    <w:rsid w:val="00F34211"/>
    <w:rsid w:val="00F3432E"/>
    <w:rsid w:val="00F367ED"/>
    <w:rsid w:val="00F40240"/>
    <w:rsid w:val="00F40AE3"/>
    <w:rsid w:val="00F40F0C"/>
    <w:rsid w:val="00F411FF"/>
    <w:rsid w:val="00F4175E"/>
    <w:rsid w:val="00F44CBD"/>
    <w:rsid w:val="00F4591E"/>
    <w:rsid w:val="00F4689C"/>
    <w:rsid w:val="00F4766C"/>
    <w:rsid w:val="00F47CC1"/>
    <w:rsid w:val="00F5060E"/>
    <w:rsid w:val="00F50656"/>
    <w:rsid w:val="00F507D1"/>
    <w:rsid w:val="00F5125D"/>
    <w:rsid w:val="00F519CE"/>
    <w:rsid w:val="00F51ADA"/>
    <w:rsid w:val="00F52AFB"/>
    <w:rsid w:val="00F555E1"/>
    <w:rsid w:val="00F60203"/>
    <w:rsid w:val="00F607C5"/>
    <w:rsid w:val="00F60DEA"/>
    <w:rsid w:val="00F6302A"/>
    <w:rsid w:val="00F63633"/>
    <w:rsid w:val="00F63950"/>
    <w:rsid w:val="00F649C6"/>
    <w:rsid w:val="00F64C13"/>
    <w:rsid w:val="00F64C2B"/>
    <w:rsid w:val="00F64FF9"/>
    <w:rsid w:val="00F651BE"/>
    <w:rsid w:val="00F6535A"/>
    <w:rsid w:val="00F659DA"/>
    <w:rsid w:val="00F67174"/>
    <w:rsid w:val="00F6729B"/>
    <w:rsid w:val="00F67F53"/>
    <w:rsid w:val="00F703BE"/>
    <w:rsid w:val="00F71F69"/>
    <w:rsid w:val="00F728E9"/>
    <w:rsid w:val="00F72B72"/>
    <w:rsid w:val="00F72D2A"/>
    <w:rsid w:val="00F72E7C"/>
    <w:rsid w:val="00F74BB9"/>
    <w:rsid w:val="00F7522C"/>
    <w:rsid w:val="00F75582"/>
    <w:rsid w:val="00F76EFA"/>
    <w:rsid w:val="00F77B6C"/>
    <w:rsid w:val="00F804BE"/>
    <w:rsid w:val="00F80FFC"/>
    <w:rsid w:val="00F81752"/>
    <w:rsid w:val="00F817CE"/>
    <w:rsid w:val="00F82484"/>
    <w:rsid w:val="00F82F44"/>
    <w:rsid w:val="00F83A20"/>
    <w:rsid w:val="00F83BC5"/>
    <w:rsid w:val="00F8456C"/>
    <w:rsid w:val="00F853D0"/>
    <w:rsid w:val="00F859D8"/>
    <w:rsid w:val="00F8658D"/>
    <w:rsid w:val="00F868F5"/>
    <w:rsid w:val="00F87B63"/>
    <w:rsid w:val="00F90202"/>
    <w:rsid w:val="00F9056A"/>
    <w:rsid w:val="00F90F8D"/>
    <w:rsid w:val="00F92782"/>
    <w:rsid w:val="00F93A8A"/>
    <w:rsid w:val="00F93AA9"/>
    <w:rsid w:val="00F93AE7"/>
    <w:rsid w:val="00F94546"/>
    <w:rsid w:val="00F948BB"/>
    <w:rsid w:val="00F95316"/>
    <w:rsid w:val="00F957C3"/>
    <w:rsid w:val="00F960D4"/>
    <w:rsid w:val="00F96256"/>
    <w:rsid w:val="00F96985"/>
    <w:rsid w:val="00F97838"/>
    <w:rsid w:val="00FA03B0"/>
    <w:rsid w:val="00FA1C24"/>
    <w:rsid w:val="00FA2BB3"/>
    <w:rsid w:val="00FA66BC"/>
    <w:rsid w:val="00FA6B8E"/>
    <w:rsid w:val="00FA6BD0"/>
    <w:rsid w:val="00FA6D1E"/>
    <w:rsid w:val="00FB01ED"/>
    <w:rsid w:val="00FB4418"/>
    <w:rsid w:val="00FB4C80"/>
    <w:rsid w:val="00FB5D96"/>
    <w:rsid w:val="00FB60BE"/>
    <w:rsid w:val="00FB6A69"/>
    <w:rsid w:val="00FB6A6A"/>
    <w:rsid w:val="00FB78FB"/>
    <w:rsid w:val="00FC1A15"/>
    <w:rsid w:val="00FC2137"/>
    <w:rsid w:val="00FC61C4"/>
    <w:rsid w:val="00FC7046"/>
    <w:rsid w:val="00FC7429"/>
    <w:rsid w:val="00FD01B9"/>
    <w:rsid w:val="00FD07F6"/>
    <w:rsid w:val="00FD1CBF"/>
    <w:rsid w:val="00FD1D87"/>
    <w:rsid w:val="00FD1EC8"/>
    <w:rsid w:val="00FD1EDC"/>
    <w:rsid w:val="00FD2D2D"/>
    <w:rsid w:val="00FD47ED"/>
    <w:rsid w:val="00FD5AC7"/>
    <w:rsid w:val="00FD5DAD"/>
    <w:rsid w:val="00FD633A"/>
    <w:rsid w:val="00FD74DB"/>
    <w:rsid w:val="00FD7660"/>
    <w:rsid w:val="00FD76FA"/>
    <w:rsid w:val="00FD7737"/>
    <w:rsid w:val="00FD7854"/>
    <w:rsid w:val="00FE0007"/>
    <w:rsid w:val="00FE0655"/>
    <w:rsid w:val="00FE112A"/>
    <w:rsid w:val="00FE2365"/>
    <w:rsid w:val="00FE25AF"/>
    <w:rsid w:val="00FE353E"/>
    <w:rsid w:val="00FE37D7"/>
    <w:rsid w:val="00FE42EF"/>
    <w:rsid w:val="00FE4437"/>
    <w:rsid w:val="00FE4C7B"/>
    <w:rsid w:val="00FE54D9"/>
    <w:rsid w:val="00FE5780"/>
    <w:rsid w:val="00FE6D8E"/>
    <w:rsid w:val="00FE7103"/>
    <w:rsid w:val="00FE7336"/>
    <w:rsid w:val="00FE787C"/>
    <w:rsid w:val="00FE7D2C"/>
    <w:rsid w:val="00FF078C"/>
    <w:rsid w:val="00FF16E9"/>
    <w:rsid w:val="00FF19AB"/>
    <w:rsid w:val="00FF19E7"/>
    <w:rsid w:val="00FF4147"/>
    <w:rsid w:val="00FF45A5"/>
    <w:rsid w:val="00FF55A6"/>
    <w:rsid w:val="00FF5C91"/>
    <w:rsid w:val="00FF716B"/>
    <w:rsid w:val="390CC0D1"/>
    <w:rsid w:val="7C1CED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3B5BB33E-40DC-44EF-93E3-A7F63EAE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091"/>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6A19E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6A19E3"/>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B00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009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A19E3"/>
    <w:rPr>
      <w:rFonts w:ascii="Arial" w:hAnsi="Arial" w:cs="Arial"/>
      <w:sz w:val="36"/>
      <w:szCs w:val="36"/>
      <w:lang w:eastAsia="zh-CN"/>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6A19E3"/>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fi-FI"/>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A19E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A19E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6A19E3"/>
  </w:style>
  <w:style w:type="character" w:customStyle="1" w:styleId="ReviewHeadingChar">
    <w:name w:val="ReviewHeading Char"/>
    <w:basedOn w:val="Heading1Char"/>
    <w:link w:val="ReviewHeading"/>
    <w:rsid w:val="006A19E3"/>
    <w:rPr>
      <w:rFonts w:ascii="Arial" w:hAnsi="Arial" w:cs="Arial"/>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530848039">
      <w:bodyDiv w:val="1"/>
      <w:marLeft w:val="0"/>
      <w:marRight w:val="0"/>
      <w:marTop w:val="0"/>
      <w:marBottom w:val="0"/>
      <w:divBdr>
        <w:top w:val="none" w:sz="0" w:space="0" w:color="auto"/>
        <w:left w:val="none" w:sz="0" w:space="0" w:color="auto"/>
        <w:bottom w:val="none" w:sz="0" w:space="0" w:color="auto"/>
        <w:right w:val="none" w:sz="0" w:space="0" w:color="auto"/>
      </w:divBdr>
      <w:divsChild>
        <w:div w:id="1598905962">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74867C9-85FF-453A-AF6B-8FC08529C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2722</Words>
  <Characters>22054</Characters>
  <Application>Microsoft Office Word</Application>
  <DocSecurity>0</DocSecurity>
  <Lines>183</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24727</CharactersWithSpaces>
  <SharedDoc>false</SharedDoc>
  <HLinks>
    <vt:vector size="114" baseType="variant">
      <vt:variant>
        <vt:i4>1179708</vt:i4>
      </vt:variant>
      <vt:variant>
        <vt:i4>74</vt:i4>
      </vt:variant>
      <vt:variant>
        <vt:i4>0</vt:i4>
      </vt:variant>
      <vt:variant>
        <vt:i4>5</vt:i4>
      </vt:variant>
      <vt:variant>
        <vt:lpwstr/>
      </vt:variant>
      <vt:variant>
        <vt:lpwstr>_Toc79083480</vt:lpwstr>
      </vt:variant>
      <vt:variant>
        <vt:i4>1769523</vt:i4>
      </vt:variant>
      <vt:variant>
        <vt:i4>71</vt:i4>
      </vt:variant>
      <vt:variant>
        <vt:i4>0</vt:i4>
      </vt:variant>
      <vt:variant>
        <vt:i4>5</vt:i4>
      </vt:variant>
      <vt:variant>
        <vt:lpwstr/>
      </vt:variant>
      <vt:variant>
        <vt:lpwstr>_Toc79083479</vt:lpwstr>
      </vt:variant>
      <vt:variant>
        <vt:i4>1703987</vt:i4>
      </vt:variant>
      <vt:variant>
        <vt:i4>68</vt:i4>
      </vt:variant>
      <vt:variant>
        <vt:i4>0</vt:i4>
      </vt:variant>
      <vt:variant>
        <vt:i4>5</vt:i4>
      </vt:variant>
      <vt:variant>
        <vt:lpwstr/>
      </vt:variant>
      <vt:variant>
        <vt:lpwstr>_Toc79083478</vt:lpwstr>
      </vt:variant>
      <vt:variant>
        <vt:i4>1376307</vt:i4>
      </vt:variant>
      <vt:variant>
        <vt:i4>65</vt:i4>
      </vt:variant>
      <vt:variant>
        <vt:i4>0</vt:i4>
      </vt:variant>
      <vt:variant>
        <vt:i4>5</vt:i4>
      </vt:variant>
      <vt:variant>
        <vt:lpwstr/>
      </vt:variant>
      <vt:variant>
        <vt:lpwstr>_Toc79083477</vt:lpwstr>
      </vt:variant>
      <vt:variant>
        <vt:i4>1310771</vt:i4>
      </vt:variant>
      <vt:variant>
        <vt:i4>62</vt:i4>
      </vt:variant>
      <vt:variant>
        <vt:i4>0</vt:i4>
      </vt:variant>
      <vt:variant>
        <vt:i4>5</vt:i4>
      </vt:variant>
      <vt:variant>
        <vt:lpwstr/>
      </vt:variant>
      <vt:variant>
        <vt:lpwstr>_Toc79083476</vt:lpwstr>
      </vt:variant>
      <vt:variant>
        <vt:i4>1507379</vt:i4>
      </vt:variant>
      <vt:variant>
        <vt:i4>59</vt:i4>
      </vt:variant>
      <vt:variant>
        <vt:i4>0</vt:i4>
      </vt:variant>
      <vt:variant>
        <vt:i4>5</vt:i4>
      </vt:variant>
      <vt:variant>
        <vt:lpwstr/>
      </vt:variant>
      <vt:variant>
        <vt:lpwstr>_Toc79083475</vt:lpwstr>
      </vt:variant>
      <vt:variant>
        <vt:i4>1441843</vt:i4>
      </vt:variant>
      <vt:variant>
        <vt:i4>56</vt:i4>
      </vt:variant>
      <vt:variant>
        <vt:i4>0</vt:i4>
      </vt:variant>
      <vt:variant>
        <vt:i4>5</vt:i4>
      </vt:variant>
      <vt:variant>
        <vt:lpwstr/>
      </vt:variant>
      <vt:variant>
        <vt:lpwstr>_Toc79083474</vt:lpwstr>
      </vt:variant>
      <vt:variant>
        <vt:i4>1114163</vt:i4>
      </vt:variant>
      <vt:variant>
        <vt:i4>53</vt:i4>
      </vt:variant>
      <vt:variant>
        <vt:i4>0</vt:i4>
      </vt:variant>
      <vt:variant>
        <vt:i4>5</vt:i4>
      </vt:variant>
      <vt:variant>
        <vt:lpwstr/>
      </vt:variant>
      <vt:variant>
        <vt:lpwstr>_Toc79083473</vt:lpwstr>
      </vt:variant>
      <vt:variant>
        <vt:i4>1048627</vt:i4>
      </vt:variant>
      <vt:variant>
        <vt:i4>47</vt:i4>
      </vt:variant>
      <vt:variant>
        <vt:i4>0</vt:i4>
      </vt:variant>
      <vt:variant>
        <vt:i4>5</vt:i4>
      </vt:variant>
      <vt:variant>
        <vt:lpwstr/>
      </vt:variant>
      <vt:variant>
        <vt:lpwstr>_Toc79083472</vt:lpwstr>
      </vt:variant>
      <vt:variant>
        <vt:i4>1245235</vt:i4>
      </vt:variant>
      <vt:variant>
        <vt:i4>44</vt:i4>
      </vt:variant>
      <vt:variant>
        <vt:i4>0</vt:i4>
      </vt:variant>
      <vt:variant>
        <vt:i4>5</vt:i4>
      </vt:variant>
      <vt:variant>
        <vt:lpwstr/>
      </vt:variant>
      <vt:variant>
        <vt:lpwstr>_Toc79083471</vt:lpwstr>
      </vt:variant>
      <vt:variant>
        <vt:i4>1179699</vt:i4>
      </vt:variant>
      <vt:variant>
        <vt:i4>41</vt:i4>
      </vt:variant>
      <vt:variant>
        <vt:i4>0</vt:i4>
      </vt:variant>
      <vt:variant>
        <vt:i4>5</vt:i4>
      </vt:variant>
      <vt:variant>
        <vt:lpwstr/>
      </vt:variant>
      <vt:variant>
        <vt:lpwstr>_Toc79083470</vt:lpwstr>
      </vt:variant>
      <vt:variant>
        <vt:i4>1769522</vt:i4>
      </vt:variant>
      <vt:variant>
        <vt:i4>38</vt:i4>
      </vt:variant>
      <vt:variant>
        <vt:i4>0</vt:i4>
      </vt:variant>
      <vt:variant>
        <vt:i4>5</vt:i4>
      </vt:variant>
      <vt:variant>
        <vt:lpwstr/>
      </vt:variant>
      <vt:variant>
        <vt:lpwstr>_Toc79083469</vt:lpwstr>
      </vt:variant>
      <vt:variant>
        <vt:i4>1703986</vt:i4>
      </vt:variant>
      <vt:variant>
        <vt:i4>35</vt:i4>
      </vt:variant>
      <vt:variant>
        <vt:i4>0</vt:i4>
      </vt:variant>
      <vt:variant>
        <vt:i4>5</vt:i4>
      </vt:variant>
      <vt:variant>
        <vt:lpwstr/>
      </vt:variant>
      <vt:variant>
        <vt:lpwstr>_Toc79083468</vt:lpwstr>
      </vt:variant>
      <vt:variant>
        <vt:i4>1376306</vt:i4>
      </vt:variant>
      <vt:variant>
        <vt:i4>32</vt:i4>
      </vt:variant>
      <vt:variant>
        <vt:i4>0</vt:i4>
      </vt:variant>
      <vt:variant>
        <vt:i4>5</vt:i4>
      </vt:variant>
      <vt:variant>
        <vt:lpwstr/>
      </vt:variant>
      <vt:variant>
        <vt:lpwstr>_Toc79083467</vt:lpwstr>
      </vt:variant>
      <vt:variant>
        <vt:i4>1310770</vt:i4>
      </vt:variant>
      <vt:variant>
        <vt:i4>29</vt:i4>
      </vt:variant>
      <vt:variant>
        <vt:i4>0</vt:i4>
      </vt:variant>
      <vt:variant>
        <vt:i4>5</vt:i4>
      </vt:variant>
      <vt:variant>
        <vt:lpwstr/>
      </vt:variant>
      <vt:variant>
        <vt:lpwstr>_Toc79083466</vt:lpwstr>
      </vt:variant>
      <vt:variant>
        <vt:i4>1507378</vt:i4>
      </vt:variant>
      <vt:variant>
        <vt:i4>26</vt:i4>
      </vt:variant>
      <vt:variant>
        <vt:i4>0</vt:i4>
      </vt:variant>
      <vt:variant>
        <vt:i4>5</vt:i4>
      </vt:variant>
      <vt:variant>
        <vt:lpwstr/>
      </vt:variant>
      <vt:variant>
        <vt:lpwstr>_Toc79083465</vt:lpwstr>
      </vt:variant>
      <vt:variant>
        <vt:i4>1441842</vt:i4>
      </vt:variant>
      <vt:variant>
        <vt:i4>23</vt:i4>
      </vt:variant>
      <vt:variant>
        <vt:i4>0</vt:i4>
      </vt:variant>
      <vt:variant>
        <vt:i4>5</vt:i4>
      </vt:variant>
      <vt:variant>
        <vt:lpwstr/>
      </vt:variant>
      <vt:variant>
        <vt:lpwstr>_Toc79083464</vt:lpwstr>
      </vt:variant>
      <vt:variant>
        <vt:i4>1114162</vt:i4>
      </vt:variant>
      <vt:variant>
        <vt:i4>20</vt:i4>
      </vt:variant>
      <vt:variant>
        <vt:i4>0</vt:i4>
      </vt:variant>
      <vt:variant>
        <vt:i4>5</vt:i4>
      </vt:variant>
      <vt:variant>
        <vt:lpwstr/>
      </vt:variant>
      <vt:variant>
        <vt:lpwstr>_Toc79083463</vt:lpwstr>
      </vt:variant>
      <vt:variant>
        <vt:i4>1048626</vt:i4>
      </vt:variant>
      <vt:variant>
        <vt:i4>17</vt:i4>
      </vt:variant>
      <vt:variant>
        <vt:i4>0</vt:i4>
      </vt:variant>
      <vt:variant>
        <vt:i4>5</vt:i4>
      </vt:variant>
      <vt:variant>
        <vt:lpwstr/>
      </vt:variant>
      <vt:variant>
        <vt:lpwstr>_Toc79083462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 Maattanen</cp:lastModifiedBy>
  <cp:revision>2</cp:revision>
  <cp:lastPrinted>2008-02-01T02:09:00Z</cp:lastPrinted>
  <dcterms:created xsi:type="dcterms:W3CDTF">2021-08-05T16:18:00Z</dcterms:created>
  <dcterms:modified xsi:type="dcterms:W3CDTF">2021-08-05T16:18:00Z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